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4A" w:rsidRDefault="000A144A" w:rsidP="000A144A">
      <w:pPr>
        <w:jc w:val="center"/>
        <w:rPr>
          <w:rFonts w:ascii="黑体" w:eastAsia="黑体"/>
          <w:sz w:val="48"/>
          <w:szCs w:val="48"/>
        </w:rPr>
      </w:pPr>
    </w:p>
    <w:p w:rsidR="000A144A" w:rsidRDefault="000A144A" w:rsidP="000A144A">
      <w:pPr>
        <w:jc w:val="center"/>
        <w:rPr>
          <w:rFonts w:ascii="黑体" w:eastAsia="黑体"/>
          <w:sz w:val="48"/>
          <w:szCs w:val="48"/>
        </w:rPr>
      </w:pPr>
    </w:p>
    <w:p w:rsidR="000A144A" w:rsidRDefault="000A144A" w:rsidP="000A144A">
      <w:pPr>
        <w:jc w:val="center"/>
        <w:rPr>
          <w:rFonts w:ascii="黑体" w:eastAsia="黑体"/>
          <w:sz w:val="48"/>
          <w:szCs w:val="48"/>
        </w:rPr>
      </w:pPr>
    </w:p>
    <w:p w:rsidR="000A144A" w:rsidRDefault="000A144A" w:rsidP="000A144A">
      <w:pPr>
        <w:jc w:val="center"/>
        <w:rPr>
          <w:rFonts w:ascii="黑体" w:eastAsia="黑体"/>
          <w:sz w:val="48"/>
          <w:szCs w:val="48"/>
        </w:rPr>
      </w:pPr>
    </w:p>
    <w:p w:rsidR="000A144A" w:rsidRPr="00ED2325" w:rsidRDefault="000A144A" w:rsidP="000A144A">
      <w:pPr>
        <w:jc w:val="center"/>
        <w:rPr>
          <w:rFonts w:ascii="黑体" w:eastAsia="黑体"/>
          <w:sz w:val="48"/>
          <w:szCs w:val="48"/>
        </w:rPr>
      </w:pPr>
      <w:r w:rsidRPr="00ED2325">
        <w:rPr>
          <w:rFonts w:ascii="黑体" w:eastAsia="黑体" w:hint="eastAsia"/>
          <w:sz w:val="48"/>
          <w:szCs w:val="48"/>
        </w:rPr>
        <w:t>上海沪工焊接集团股份有限公司</w:t>
      </w:r>
    </w:p>
    <w:p w:rsidR="000A144A" w:rsidRPr="00B07EC6" w:rsidRDefault="000A144A" w:rsidP="000A144A">
      <w:pPr>
        <w:jc w:val="center"/>
        <w:rPr>
          <w:rFonts w:ascii="黑体" w:eastAsia="黑体" w:hAnsi="Times New Roman"/>
          <w:sz w:val="36"/>
          <w:szCs w:val="36"/>
        </w:rPr>
      </w:pPr>
      <w:r w:rsidRPr="007A777E">
        <w:rPr>
          <w:rFonts w:ascii="Times New Roman" w:eastAsia="黑体" w:hAnsi="Times New Roman" w:hint="eastAsia"/>
          <w:sz w:val="36"/>
          <w:szCs w:val="36"/>
        </w:rPr>
        <w:t>SHANGHAIHUGONGELECTRICGROUPCO</w:t>
      </w:r>
      <w:r w:rsidRPr="00B07EC6">
        <w:rPr>
          <w:rFonts w:ascii="黑体" w:eastAsia="黑体" w:hAnsi="Times New Roman" w:hint="eastAsia"/>
          <w:sz w:val="36"/>
          <w:szCs w:val="36"/>
        </w:rPr>
        <w:t>.,</w:t>
      </w:r>
      <w:r w:rsidRPr="007A777E">
        <w:rPr>
          <w:rFonts w:ascii="Times New Roman" w:eastAsia="黑体" w:hAnsi="Times New Roman" w:hint="eastAsia"/>
          <w:sz w:val="36"/>
          <w:szCs w:val="36"/>
        </w:rPr>
        <w:t>LTD</w:t>
      </w:r>
      <w:r>
        <w:rPr>
          <w:rFonts w:ascii="Times New Roman" w:eastAsia="黑体" w:hAnsi="Times New Roman"/>
          <w:sz w:val="36"/>
          <w:szCs w:val="36"/>
        </w:rPr>
        <w:t>.</w:t>
      </w:r>
    </w:p>
    <w:p w:rsidR="000A144A" w:rsidRDefault="000A144A" w:rsidP="000A144A">
      <w:pPr>
        <w:rPr>
          <w:rFonts w:ascii="黑体" w:eastAsia="黑体"/>
          <w:sz w:val="36"/>
          <w:szCs w:val="36"/>
        </w:rPr>
      </w:pPr>
    </w:p>
    <w:p w:rsidR="000A144A" w:rsidRDefault="000A144A" w:rsidP="000A144A">
      <w:pPr>
        <w:rPr>
          <w:rFonts w:ascii="黑体" w:eastAsia="黑体"/>
          <w:sz w:val="36"/>
          <w:szCs w:val="36"/>
        </w:rPr>
      </w:pPr>
    </w:p>
    <w:p w:rsidR="000A144A" w:rsidRDefault="009A4758" w:rsidP="000A144A">
      <w:pPr>
        <w:jc w:val="center"/>
        <w:rPr>
          <w:rFonts w:ascii="黑体" w:eastAsia="黑体"/>
          <w:sz w:val="36"/>
          <w:szCs w:val="36"/>
        </w:rPr>
      </w:pPr>
      <w:r w:rsidRPr="009A4758">
        <w:rPr>
          <w:rFonts w:ascii="黑体" w:eastAsia="黑体"/>
          <w:sz w:val="48"/>
          <w:szCs w:val="48"/>
        </w:rPr>
        <w:t>2018年第二次临时股东大会会议资料</w:t>
      </w:r>
    </w:p>
    <w:p w:rsidR="000A144A" w:rsidRPr="00ED2325" w:rsidRDefault="000A144A" w:rsidP="000A144A">
      <w:pPr>
        <w:jc w:val="center"/>
        <w:rPr>
          <w:rFonts w:ascii="黑体" w:eastAsia="黑体"/>
          <w:sz w:val="48"/>
          <w:szCs w:val="48"/>
        </w:rPr>
      </w:pPr>
    </w:p>
    <w:p w:rsidR="000A144A" w:rsidRDefault="000A144A" w:rsidP="000A144A">
      <w:pPr>
        <w:jc w:val="center"/>
        <w:rPr>
          <w:rFonts w:ascii="黑体" w:eastAsia="黑体"/>
          <w:sz w:val="44"/>
          <w:szCs w:val="44"/>
        </w:rPr>
      </w:pPr>
    </w:p>
    <w:p w:rsidR="000A144A" w:rsidRDefault="000A144A" w:rsidP="000A144A">
      <w:pPr>
        <w:jc w:val="center"/>
        <w:rPr>
          <w:rFonts w:ascii="黑体" w:eastAsia="黑体"/>
          <w:sz w:val="44"/>
          <w:szCs w:val="44"/>
        </w:rPr>
      </w:pPr>
    </w:p>
    <w:p w:rsidR="000A144A" w:rsidRDefault="000A144A" w:rsidP="000A144A">
      <w:pPr>
        <w:jc w:val="center"/>
        <w:rPr>
          <w:rFonts w:ascii="黑体" w:eastAsia="黑体"/>
          <w:sz w:val="44"/>
          <w:szCs w:val="44"/>
        </w:rPr>
      </w:pPr>
    </w:p>
    <w:p w:rsidR="00F44F69" w:rsidRDefault="00F44F69" w:rsidP="000A144A">
      <w:pPr>
        <w:jc w:val="center"/>
        <w:rPr>
          <w:rFonts w:ascii="黑体" w:eastAsia="黑体"/>
          <w:sz w:val="44"/>
          <w:szCs w:val="44"/>
        </w:rPr>
      </w:pPr>
    </w:p>
    <w:p w:rsidR="00F44F69" w:rsidRDefault="00F44F69" w:rsidP="000A144A">
      <w:pPr>
        <w:jc w:val="center"/>
        <w:rPr>
          <w:rFonts w:ascii="黑体" w:eastAsia="黑体"/>
          <w:sz w:val="44"/>
          <w:szCs w:val="44"/>
        </w:rPr>
      </w:pPr>
    </w:p>
    <w:p w:rsidR="000A144A" w:rsidRDefault="000A144A" w:rsidP="000A144A">
      <w:pPr>
        <w:jc w:val="center"/>
        <w:rPr>
          <w:rFonts w:ascii="黑体" w:eastAsia="黑体"/>
          <w:sz w:val="44"/>
          <w:szCs w:val="44"/>
        </w:rPr>
      </w:pPr>
    </w:p>
    <w:p w:rsidR="000A144A" w:rsidRDefault="000A144A" w:rsidP="000A144A">
      <w:pPr>
        <w:jc w:val="center"/>
        <w:rPr>
          <w:rFonts w:ascii="黑体" w:eastAsia="黑体"/>
          <w:sz w:val="44"/>
          <w:szCs w:val="44"/>
        </w:rPr>
      </w:pPr>
    </w:p>
    <w:p w:rsidR="000A144A" w:rsidRDefault="000A144A" w:rsidP="000A144A">
      <w:pPr>
        <w:jc w:val="center"/>
        <w:rPr>
          <w:rFonts w:ascii="黑体" w:eastAsia="黑体"/>
          <w:sz w:val="44"/>
          <w:szCs w:val="44"/>
        </w:rPr>
      </w:pPr>
    </w:p>
    <w:p w:rsidR="000A144A" w:rsidRPr="000A144A" w:rsidRDefault="000A144A" w:rsidP="00F65914">
      <w:pPr>
        <w:spacing w:beforeLines="50" w:afterLines="50"/>
        <w:jc w:val="center"/>
        <w:rPr>
          <w:sz w:val="22"/>
        </w:rPr>
        <w:sectPr w:rsidR="000A144A" w:rsidRPr="000A144A" w:rsidSect="000A144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r w:rsidRPr="000A144A">
        <w:rPr>
          <w:rFonts w:ascii="黑体" w:eastAsia="黑体" w:hint="eastAsia"/>
          <w:sz w:val="36"/>
          <w:szCs w:val="32"/>
        </w:rPr>
        <w:t>201</w:t>
      </w:r>
      <w:r w:rsidR="001F3432">
        <w:rPr>
          <w:rFonts w:ascii="黑体" w:eastAsia="黑体" w:hint="eastAsia"/>
          <w:sz w:val="36"/>
          <w:szCs w:val="32"/>
        </w:rPr>
        <w:t>8</w:t>
      </w:r>
      <w:r w:rsidRPr="000A144A">
        <w:rPr>
          <w:rFonts w:ascii="黑体" w:eastAsia="黑体" w:hint="eastAsia"/>
          <w:sz w:val="36"/>
          <w:szCs w:val="32"/>
        </w:rPr>
        <w:t>年</w:t>
      </w:r>
      <w:r w:rsidR="009A4758">
        <w:rPr>
          <w:rFonts w:ascii="黑体" w:eastAsia="黑体" w:hint="eastAsia"/>
          <w:sz w:val="36"/>
          <w:szCs w:val="32"/>
        </w:rPr>
        <w:t>8</w:t>
      </w:r>
      <w:r w:rsidRPr="000A144A">
        <w:rPr>
          <w:rFonts w:ascii="黑体" w:eastAsia="黑体" w:hint="eastAsia"/>
          <w:sz w:val="36"/>
          <w:szCs w:val="32"/>
        </w:rPr>
        <w:t>月</w:t>
      </w:r>
    </w:p>
    <w:p w:rsidR="009C3CF7" w:rsidRDefault="009C3CF7"/>
    <w:p w:rsidR="000F61B2" w:rsidRPr="00AA3CA5" w:rsidRDefault="00AA3CA5" w:rsidP="00AA3CA5">
      <w:pPr>
        <w:pStyle w:val="11"/>
        <w:rPr>
          <w:rStyle w:val="2Char"/>
          <w:rFonts w:ascii="宋体" w:eastAsia="黑体" w:hAnsi="宋体" w:cs="宋体"/>
          <w:b/>
          <w:bCs/>
          <w:sz w:val="36"/>
        </w:rPr>
      </w:pPr>
      <w:bookmarkStart w:id="0" w:name="_Toc509411610"/>
      <w:r w:rsidRPr="00AA3CA5">
        <w:rPr>
          <w:rStyle w:val="2Char"/>
          <w:rFonts w:ascii="宋体" w:eastAsia="黑体" w:hAnsi="宋体" w:cs="宋体" w:hint="eastAsia"/>
          <w:b/>
          <w:bCs/>
          <w:sz w:val="36"/>
        </w:rPr>
        <w:t>上海沪工焊接集团股份有限公司</w:t>
      </w:r>
      <w:r>
        <w:rPr>
          <w:rStyle w:val="2Char"/>
          <w:rFonts w:ascii="宋体" w:eastAsia="黑体" w:hAnsi="宋体" w:cs="宋体"/>
          <w:b/>
          <w:bCs/>
          <w:sz w:val="36"/>
        </w:rPr>
        <w:br/>
      </w:r>
      <w:r w:rsidR="009A4758" w:rsidRPr="009A4758">
        <w:rPr>
          <w:rStyle w:val="2Char"/>
          <w:rFonts w:ascii="宋体" w:eastAsia="黑体" w:hAnsi="宋体" w:cs="宋体"/>
          <w:b/>
          <w:bCs/>
          <w:sz w:val="36"/>
        </w:rPr>
        <w:t>2018</w:t>
      </w:r>
      <w:r w:rsidR="009A4758" w:rsidRPr="009A4758">
        <w:rPr>
          <w:rStyle w:val="2Char"/>
          <w:rFonts w:ascii="宋体" w:eastAsia="黑体" w:hAnsi="宋体" w:cs="宋体"/>
          <w:b/>
          <w:bCs/>
          <w:sz w:val="36"/>
        </w:rPr>
        <w:t>年第二次临时股东大会</w:t>
      </w:r>
      <w:r w:rsidR="000F61B2" w:rsidRPr="00AA3CA5">
        <w:rPr>
          <w:rStyle w:val="2Char"/>
          <w:rFonts w:ascii="宋体" w:eastAsia="黑体" w:hAnsi="宋体" w:cs="宋体"/>
          <w:b/>
          <w:bCs/>
          <w:sz w:val="36"/>
        </w:rPr>
        <w:t>参会须知</w:t>
      </w:r>
      <w:bookmarkEnd w:id="0"/>
    </w:p>
    <w:p w:rsidR="000F61B2" w:rsidRPr="009D12F7" w:rsidRDefault="000F61B2" w:rsidP="00AA3CA5">
      <w:pPr>
        <w:pStyle w:val="10"/>
        <w:ind w:firstLine="480"/>
        <w:rPr>
          <w:rFonts w:asciiTheme="minorEastAsia" w:hAnsiTheme="minorEastAsia"/>
          <w:bCs/>
          <w:sz w:val="24"/>
          <w:szCs w:val="24"/>
        </w:rPr>
      </w:pPr>
      <w:r w:rsidRPr="009D12F7">
        <w:rPr>
          <w:rFonts w:asciiTheme="minorEastAsia" w:hAnsiTheme="minorEastAsia" w:hint="eastAsia"/>
          <w:bCs/>
          <w:sz w:val="24"/>
          <w:szCs w:val="24"/>
        </w:rPr>
        <w:t>为了维护全体股东的合法权益，确保股东大会的正常秩序和议事效率，保证</w:t>
      </w:r>
      <w:r w:rsidRPr="009D12F7">
        <w:rPr>
          <w:rFonts w:asciiTheme="minorEastAsia" w:hAnsiTheme="minorEastAsia"/>
          <w:bCs/>
          <w:sz w:val="24"/>
          <w:szCs w:val="24"/>
        </w:rPr>
        <w:t>股东大会的顺利进行，根据《上市公司股东大会的规范意见》、《公司</w:t>
      </w:r>
      <w:r w:rsidRPr="009D12F7">
        <w:rPr>
          <w:rFonts w:asciiTheme="minorEastAsia" w:hAnsiTheme="minorEastAsia" w:hint="eastAsia"/>
          <w:bCs/>
          <w:sz w:val="24"/>
          <w:szCs w:val="24"/>
        </w:rPr>
        <w:t>章程》、公司《股东大会议事规则》及相关法律法规的规定，特制定如下大会须知，望出席股东大会的全体人员严格遵守。</w:t>
      </w:r>
    </w:p>
    <w:p w:rsidR="000F61B2" w:rsidRPr="009D12F7" w:rsidRDefault="000F61B2" w:rsidP="00AA3CA5">
      <w:pPr>
        <w:pStyle w:val="10"/>
        <w:ind w:firstLine="480"/>
        <w:rPr>
          <w:rFonts w:asciiTheme="minorEastAsia" w:hAnsiTheme="minorEastAsia"/>
          <w:bCs/>
          <w:sz w:val="24"/>
          <w:szCs w:val="24"/>
        </w:rPr>
      </w:pPr>
      <w:r w:rsidRPr="009D12F7">
        <w:rPr>
          <w:rFonts w:asciiTheme="minorEastAsia" w:hAnsiTheme="minorEastAsia" w:hint="eastAsia"/>
          <w:bCs/>
          <w:sz w:val="24"/>
          <w:szCs w:val="24"/>
        </w:rPr>
        <w:t>一、股东大会设大会秘书处，具体负责会议的组织工作和处理相关事宜。</w:t>
      </w:r>
    </w:p>
    <w:p w:rsidR="000F61B2" w:rsidRPr="009D12F7" w:rsidRDefault="000F61B2" w:rsidP="00AA3CA5">
      <w:pPr>
        <w:pStyle w:val="10"/>
        <w:ind w:firstLine="480"/>
        <w:rPr>
          <w:rFonts w:asciiTheme="minorEastAsia" w:hAnsiTheme="minorEastAsia"/>
          <w:bCs/>
          <w:sz w:val="24"/>
          <w:szCs w:val="24"/>
        </w:rPr>
      </w:pPr>
      <w:r w:rsidRPr="009D12F7">
        <w:rPr>
          <w:rFonts w:asciiTheme="minorEastAsia" w:hAnsiTheme="minorEastAsia" w:hint="eastAsia"/>
          <w:bCs/>
          <w:sz w:val="24"/>
          <w:szCs w:val="24"/>
        </w:rPr>
        <w:t>二、股东大会期间，全体出席人员应以维护股东的合法权益、确保大会的正常秩序和议事效率为原则，自觉履行法定义务。</w:t>
      </w:r>
    </w:p>
    <w:p w:rsidR="00D601F3" w:rsidRPr="009D12F7" w:rsidRDefault="00D601F3" w:rsidP="00D601F3">
      <w:pPr>
        <w:pStyle w:val="10"/>
        <w:ind w:firstLine="480"/>
        <w:rPr>
          <w:rFonts w:asciiTheme="minorEastAsia" w:hAnsiTheme="minorEastAsia"/>
          <w:bCs/>
          <w:sz w:val="24"/>
          <w:szCs w:val="24"/>
        </w:rPr>
      </w:pPr>
      <w:r w:rsidRPr="009D12F7">
        <w:rPr>
          <w:rFonts w:asciiTheme="minorEastAsia" w:hAnsiTheme="minorEastAsia" w:hint="eastAsia"/>
          <w:bCs/>
          <w:sz w:val="24"/>
          <w:szCs w:val="24"/>
        </w:rPr>
        <w:t>三</w:t>
      </w:r>
      <w:r w:rsidRPr="009D12F7">
        <w:rPr>
          <w:rFonts w:asciiTheme="minorEastAsia" w:hAnsiTheme="minorEastAsia"/>
          <w:bCs/>
          <w:sz w:val="24"/>
          <w:szCs w:val="24"/>
        </w:rPr>
        <w:t>、</w:t>
      </w:r>
      <w:r w:rsidRPr="009D12F7">
        <w:rPr>
          <w:rFonts w:asciiTheme="minorEastAsia" w:hAnsiTheme="minorEastAsia" w:hint="eastAsia"/>
          <w:bCs/>
          <w:sz w:val="24"/>
          <w:szCs w:val="24"/>
        </w:rPr>
        <w:t>股东到达会场后，请在签到处签到，并出示以下证件和文件：</w:t>
      </w:r>
    </w:p>
    <w:p w:rsidR="00D601F3" w:rsidRPr="009D12F7" w:rsidRDefault="00D601F3" w:rsidP="00D601F3">
      <w:pPr>
        <w:pStyle w:val="10"/>
        <w:ind w:firstLine="480"/>
        <w:rPr>
          <w:rFonts w:asciiTheme="minorEastAsia" w:hAnsiTheme="minorEastAsia"/>
          <w:bCs/>
          <w:sz w:val="24"/>
          <w:szCs w:val="24"/>
        </w:rPr>
      </w:pPr>
      <w:r w:rsidRPr="009D12F7">
        <w:rPr>
          <w:rFonts w:asciiTheme="minorEastAsia" w:hAnsiTheme="minorEastAsia" w:hint="eastAsia"/>
          <w:bCs/>
          <w:sz w:val="24"/>
          <w:szCs w:val="24"/>
        </w:rPr>
        <w:t>（</w:t>
      </w:r>
      <w:r w:rsidRPr="009D12F7">
        <w:rPr>
          <w:rFonts w:asciiTheme="minorEastAsia" w:hAnsiTheme="minorEastAsia"/>
          <w:bCs/>
          <w:sz w:val="24"/>
          <w:szCs w:val="24"/>
        </w:rPr>
        <w:t>1）个人股东出席会议的应持有本人身份证、股东账户卡；委托代理人出席会议的，应持有委托人身份证原件或者复印件、代理人身份证原件、授权委托书原件、委托人股东账户卡。</w:t>
      </w:r>
    </w:p>
    <w:p w:rsidR="00D601F3" w:rsidRPr="009D12F7" w:rsidRDefault="00D601F3" w:rsidP="00D601F3">
      <w:pPr>
        <w:pStyle w:val="10"/>
        <w:ind w:firstLine="480"/>
        <w:rPr>
          <w:rFonts w:asciiTheme="minorEastAsia" w:hAnsiTheme="minorEastAsia"/>
          <w:bCs/>
          <w:sz w:val="24"/>
          <w:szCs w:val="24"/>
        </w:rPr>
      </w:pPr>
      <w:r w:rsidRPr="009D12F7">
        <w:rPr>
          <w:rFonts w:asciiTheme="minorEastAsia" w:hAnsiTheme="minorEastAsia" w:hint="eastAsia"/>
          <w:bCs/>
          <w:sz w:val="24"/>
          <w:szCs w:val="24"/>
        </w:rPr>
        <w:t>（</w:t>
      </w:r>
      <w:r w:rsidRPr="009D12F7">
        <w:rPr>
          <w:rFonts w:asciiTheme="minorEastAsia" w:hAnsiTheme="minorEastAsia"/>
          <w:bCs/>
          <w:sz w:val="24"/>
          <w:szCs w:val="24"/>
        </w:rPr>
        <w:t>2）法人股东由法定代表人出席会议的，应持有本人身份证、营业执照复印件（加盖公章）、股东账户卡；代理人出席会议的，代理人应持有本人身份证、法人股东单位介绍信和股东账户卡。</w:t>
      </w:r>
    </w:p>
    <w:p w:rsidR="006C6DEB" w:rsidRPr="009D12F7" w:rsidRDefault="00D601F3" w:rsidP="0083675B">
      <w:pPr>
        <w:pStyle w:val="10"/>
        <w:ind w:firstLine="480"/>
        <w:rPr>
          <w:rFonts w:asciiTheme="minorEastAsia" w:hAnsiTheme="minorEastAsia"/>
          <w:bCs/>
          <w:sz w:val="24"/>
          <w:szCs w:val="24"/>
        </w:rPr>
      </w:pPr>
      <w:r w:rsidRPr="009D12F7">
        <w:rPr>
          <w:rFonts w:asciiTheme="minorEastAsia" w:hAnsiTheme="minorEastAsia" w:hint="eastAsia"/>
          <w:bCs/>
          <w:sz w:val="24"/>
          <w:szCs w:val="24"/>
        </w:rPr>
        <w:t>四</w:t>
      </w:r>
      <w:r w:rsidR="000F61B2" w:rsidRPr="009D12F7">
        <w:rPr>
          <w:rFonts w:asciiTheme="minorEastAsia" w:hAnsiTheme="minorEastAsia" w:hint="eastAsia"/>
          <w:bCs/>
          <w:sz w:val="24"/>
          <w:szCs w:val="24"/>
        </w:rPr>
        <w:t>、出席大会的股东，依法享有发言权、表决权等权利。</w:t>
      </w:r>
      <w:r w:rsidR="009D31EC" w:rsidRPr="009D12F7">
        <w:rPr>
          <w:rFonts w:asciiTheme="minorEastAsia" w:hAnsiTheme="minorEastAsia" w:hint="eastAsia"/>
          <w:bCs/>
          <w:sz w:val="24"/>
          <w:szCs w:val="24"/>
        </w:rPr>
        <w:t>为维护股东大会的秩序，保证各股东充分行使发言、提问的权利，请准备发言和提问的股东事先向大会秘书处登记，并提供发言提纲。</w:t>
      </w:r>
      <w:r w:rsidR="006C6DEB" w:rsidRPr="009D12F7">
        <w:rPr>
          <w:rFonts w:asciiTheme="minorEastAsia" w:hAnsiTheme="minorEastAsia" w:hint="eastAsia"/>
          <w:bCs/>
          <w:sz w:val="24"/>
          <w:szCs w:val="24"/>
        </w:rPr>
        <w:t>大会秘书处按股东持股数排序发言，股东发言时应向大会报告所持股数和姓名，发言内容应围绕本次大会的主要议题，发言时请</w:t>
      </w:r>
      <w:r w:rsidR="00ED3C13">
        <w:rPr>
          <w:rFonts w:asciiTheme="minorEastAsia" w:hAnsiTheme="minorEastAsia" w:hint="eastAsia"/>
          <w:bCs/>
          <w:sz w:val="24"/>
          <w:szCs w:val="24"/>
        </w:rPr>
        <w:t>简明</w:t>
      </w:r>
      <w:r w:rsidR="006C6DEB" w:rsidRPr="009D12F7">
        <w:rPr>
          <w:rFonts w:asciiTheme="minorEastAsia" w:hAnsiTheme="minorEastAsia" w:hint="eastAsia"/>
          <w:bCs/>
          <w:sz w:val="24"/>
          <w:szCs w:val="24"/>
        </w:rPr>
        <w:t>扼要。</w:t>
      </w:r>
    </w:p>
    <w:p w:rsidR="000F61B2" w:rsidRPr="009D12F7" w:rsidRDefault="009D12F7" w:rsidP="00AA3CA5">
      <w:pPr>
        <w:pStyle w:val="10"/>
        <w:ind w:firstLine="480"/>
        <w:rPr>
          <w:rFonts w:asciiTheme="minorEastAsia" w:hAnsiTheme="minorEastAsia"/>
          <w:bCs/>
          <w:sz w:val="24"/>
          <w:szCs w:val="24"/>
        </w:rPr>
      </w:pPr>
      <w:r w:rsidRPr="009D12F7">
        <w:rPr>
          <w:rFonts w:asciiTheme="minorEastAsia" w:hAnsiTheme="minorEastAsia" w:hint="eastAsia"/>
          <w:bCs/>
          <w:sz w:val="24"/>
          <w:szCs w:val="24"/>
        </w:rPr>
        <w:t>五</w:t>
      </w:r>
      <w:r w:rsidR="000F61B2" w:rsidRPr="009D12F7">
        <w:rPr>
          <w:rFonts w:asciiTheme="minorEastAsia" w:hAnsiTheme="minorEastAsia" w:hint="eastAsia"/>
          <w:bCs/>
          <w:sz w:val="24"/>
          <w:szCs w:val="24"/>
        </w:rPr>
        <w:t>、股东大会的议案采用记名投票方式逐项进行表决。各项表决案在同一张表决票上分别列出，请股东逐项填写，一次投票。</w:t>
      </w:r>
    </w:p>
    <w:p w:rsidR="000F61B2" w:rsidRPr="009D12F7" w:rsidRDefault="009D12F7" w:rsidP="00AA3CA5">
      <w:pPr>
        <w:pStyle w:val="10"/>
        <w:ind w:firstLine="480"/>
        <w:rPr>
          <w:rFonts w:asciiTheme="minorEastAsia" w:hAnsiTheme="minorEastAsia"/>
          <w:bCs/>
          <w:sz w:val="24"/>
          <w:szCs w:val="24"/>
        </w:rPr>
      </w:pPr>
      <w:r w:rsidRPr="009D12F7">
        <w:rPr>
          <w:rFonts w:asciiTheme="minorEastAsia" w:hAnsiTheme="minorEastAsia" w:hint="eastAsia"/>
          <w:bCs/>
          <w:sz w:val="24"/>
          <w:szCs w:val="24"/>
        </w:rPr>
        <w:t>六</w:t>
      </w:r>
      <w:r w:rsidR="000F61B2" w:rsidRPr="009D12F7">
        <w:rPr>
          <w:rFonts w:asciiTheme="minorEastAsia" w:hAnsiTheme="minorEastAsia" w:hint="eastAsia"/>
          <w:bCs/>
          <w:sz w:val="24"/>
          <w:szCs w:val="24"/>
        </w:rPr>
        <w:t>、股东填写表决票时，应按要求认真填写，</w:t>
      </w:r>
      <w:r w:rsidR="004312C1" w:rsidRPr="009D12F7">
        <w:rPr>
          <w:rFonts w:asciiTheme="minorEastAsia" w:hAnsiTheme="minorEastAsia" w:hint="eastAsia"/>
          <w:bCs/>
          <w:sz w:val="24"/>
          <w:szCs w:val="24"/>
        </w:rPr>
        <w:t>并</w:t>
      </w:r>
      <w:r w:rsidR="000F61B2" w:rsidRPr="009D12F7">
        <w:rPr>
          <w:rFonts w:asciiTheme="minorEastAsia" w:hAnsiTheme="minorEastAsia" w:hint="eastAsia"/>
          <w:bCs/>
          <w:sz w:val="24"/>
          <w:szCs w:val="24"/>
        </w:rPr>
        <w:t>务必签署姓名。未填、多填、字迹无法辨认、没有股东名称、没有投票人签名或未投票的，视为该股东放弃表决权利，其代表的股份数不计入该项表决有效投票总数之内。</w:t>
      </w:r>
    </w:p>
    <w:p w:rsidR="000F61B2" w:rsidRPr="009D12F7" w:rsidRDefault="009D12F7" w:rsidP="00AA3CA5">
      <w:pPr>
        <w:pStyle w:val="10"/>
        <w:ind w:firstLine="480"/>
        <w:rPr>
          <w:rFonts w:asciiTheme="minorEastAsia" w:hAnsiTheme="minorEastAsia"/>
          <w:bCs/>
          <w:sz w:val="24"/>
          <w:szCs w:val="24"/>
        </w:rPr>
      </w:pPr>
      <w:r w:rsidRPr="009D12F7">
        <w:rPr>
          <w:rFonts w:asciiTheme="minorEastAsia" w:hAnsiTheme="minorEastAsia" w:hint="eastAsia"/>
          <w:bCs/>
          <w:sz w:val="24"/>
          <w:szCs w:val="24"/>
        </w:rPr>
        <w:t>七</w:t>
      </w:r>
      <w:r w:rsidR="000F61B2" w:rsidRPr="009D12F7">
        <w:rPr>
          <w:rFonts w:asciiTheme="minorEastAsia" w:hAnsiTheme="minorEastAsia" w:hint="eastAsia"/>
          <w:bCs/>
          <w:sz w:val="24"/>
          <w:szCs w:val="24"/>
        </w:rPr>
        <w:t>、在会议进入表决程序后进场的股东其投票表决无效。在进入表决程序前退场的股东，如有委托的，按照有关委托代理的规定办理。</w:t>
      </w:r>
    </w:p>
    <w:p w:rsidR="009D31EC" w:rsidRPr="009D12F7" w:rsidRDefault="009D12F7" w:rsidP="00AA3CA5">
      <w:pPr>
        <w:pStyle w:val="10"/>
        <w:ind w:firstLine="480"/>
        <w:rPr>
          <w:rFonts w:asciiTheme="minorEastAsia" w:hAnsiTheme="minorEastAsia"/>
          <w:bCs/>
          <w:sz w:val="24"/>
          <w:szCs w:val="24"/>
        </w:rPr>
      </w:pPr>
      <w:r w:rsidRPr="009D12F7">
        <w:rPr>
          <w:rFonts w:asciiTheme="minorEastAsia" w:hAnsiTheme="minorEastAsia" w:hint="eastAsia"/>
          <w:bCs/>
          <w:sz w:val="24"/>
          <w:szCs w:val="24"/>
        </w:rPr>
        <w:lastRenderedPageBreak/>
        <w:t>八</w:t>
      </w:r>
      <w:r w:rsidR="004312C1" w:rsidRPr="009D12F7">
        <w:rPr>
          <w:rFonts w:asciiTheme="minorEastAsia" w:hAnsiTheme="minorEastAsia" w:hint="eastAsia"/>
          <w:bCs/>
          <w:sz w:val="24"/>
          <w:szCs w:val="24"/>
        </w:rPr>
        <w:t>、本次大会表决票清点工作由四人参加，由出席会议的股东推选两名股东代表、一名监事和一名律师组成，负责计票、监票。</w:t>
      </w:r>
      <w:r w:rsidR="000F61B2" w:rsidRPr="009D12F7">
        <w:rPr>
          <w:rFonts w:asciiTheme="minorEastAsia" w:hAnsiTheme="minorEastAsia"/>
          <w:bCs/>
          <w:sz w:val="24"/>
          <w:szCs w:val="24"/>
        </w:rPr>
        <w:t>清点计票</w:t>
      </w:r>
      <w:r w:rsidR="004312C1" w:rsidRPr="009D12F7">
        <w:rPr>
          <w:rFonts w:asciiTheme="minorEastAsia" w:hAnsiTheme="minorEastAsia" w:hint="eastAsia"/>
          <w:bCs/>
          <w:sz w:val="24"/>
          <w:szCs w:val="24"/>
        </w:rPr>
        <w:t>后</w:t>
      </w:r>
      <w:r w:rsidR="000F61B2" w:rsidRPr="009D12F7">
        <w:rPr>
          <w:rFonts w:asciiTheme="minorEastAsia" w:hAnsiTheme="minorEastAsia"/>
          <w:bCs/>
          <w:sz w:val="24"/>
          <w:szCs w:val="24"/>
        </w:rPr>
        <w:t>，由总监票人填写《表</w:t>
      </w:r>
      <w:r w:rsidR="000F61B2" w:rsidRPr="009D12F7">
        <w:rPr>
          <w:rFonts w:asciiTheme="minorEastAsia" w:hAnsiTheme="minorEastAsia" w:hint="eastAsia"/>
          <w:bCs/>
          <w:sz w:val="24"/>
          <w:szCs w:val="24"/>
        </w:rPr>
        <w:t>决结果》，并将每项表决内容的实际投票结果报告大会主持人。</w:t>
      </w:r>
    </w:p>
    <w:p w:rsidR="009D31EC" w:rsidRPr="009D12F7" w:rsidRDefault="009D12F7" w:rsidP="009D31EC">
      <w:pPr>
        <w:pStyle w:val="10"/>
        <w:ind w:firstLine="480"/>
        <w:rPr>
          <w:rFonts w:asciiTheme="minorEastAsia" w:hAnsiTheme="minorEastAsia"/>
          <w:bCs/>
          <w:sz w:val="24"/>
          <w:szCs w:val="24"/>
        </w:rPr>
      </w:pPr>
      <w:r w:rsidRPr="009D12F7">
        <w:rPr>
          <w:rFonts w:asciiTheme="minorEastAsia" w:hAnsiTheme="minorEastAsia" w:hint="eastAsia"/>
          <w:bCs/>
          <w:sz w:val="24"/>
          <w:szCs w:val="24"/>
        </w:rPr>
        <w:t>九</w:t>
      </w:r>
      <w:r w:rsidR="009D31EC" w:rsidRPr="009D12F7">
        <w:rPr>
          <w:rFonts w:asciiTheme="minorEastAsia" w:hAnsiTheme="minorEastAsia" w:hint="eastAsia"/>
          <w:bCs/>
          <w:sz w:val="24"/>
          <w:szCs w:val="24"/>
        </w:rPr>
        <w:t>、公司董事会聘请</w:t>
      </w:r>
      <w:r w:rsidR="00D601F3" w:rsidRPr="009D12F7">
        <w:rPr>
          <w:rFonts w:asciiTheme="minorEastAsia" w:hAnsiTheme="minorEastAsia" w:hint="eastAsia"/>
          <w:bCs/>
          <w:sz w:val="24"/>
          <w:szCs w:val="24"/>
        </w:rPr>
        <w:t>上海市锦天城律师事务所</w:t>
      </w:r>
      <w:r w:rsidR="009D31EC" w:rsidRPr="009D12F7">
        <w:rPr>
          <w:rFonts w:asciiTheme="minorEastAsia" w:hAnsiTheme="minorEastAsia" w:hint="eastAsia"/>
          <w:bCs/>
          <w:sz w:val="24"/>
          <w:szCs w:val="24"/>
        </w:rPr>
        <w:t>执业律师出席本次股东大会，并出具法律意见。</w:t>
      </w:r>
    </w:p>
    <w:p w:rsidR="009D12F7" w:rsidRPr="009D12F7" w:rsidRDefault="009D12F7" w:rsidP="009D12F7">
      <w:pPr>
        <w:pStyle w:val="10"/>
        <w:ind w:firstLine="480"/>
        <w:rPr>
          <w:rFonts w:asciiTheme="minorEastAsia" w:hAnsiTheme="minorEastAsia"/>
          <w:bCs/>
          <w:sz w:val="24"/>
          <w:szCs w:val="24"/>
        </w:rPr>
      </w:pPr>
      <w:r w:rsidRPr="009D12F7">
        <w:rPr>
          <w:rFonts w:asciiTheme="minorEastAsia" w:hAnsiTheme="minorEastAsia" w:hint="eastAsia"/>
          <w:bCs/>
          <w:sz w:val="24"/>
          <w:szCs w:val="24"/>
        </w:rPr>
        <w:t>十、根据监管部门的规定，为维护其他广大股东的利益，公司不向参加股东大会的股东发放礼品。</w:t>
      </w:r>
    </w:p>
    <w:p w:rsidR="006C6DEB" w:rsidRPr="009D12F7" w:rsidRDefault="00D601F3" w:rsidP="006C6DEB">
      <w:pPr>
        <w:pStyle w:val="10"/>
        <w:ind w:firstLine="480"/>
        <w:rPr>
          <w:rFonts w:asciiTheme="minorEastAsia" w:hAnsiTheme="minorEastAsia"/>
          <w:bCs/>
          <w:sz w:val="24"/>
          <w:szCs w:val="24"/>
        </w:rPr>
      </w:pPr>
      <w:r w:rsidRPr="009D12F7">
        <w:rPr>
          <w:rFonts w:asciiTheme="minorEastAsia" w:hAnsiTheme="minorEastAsia" w:hint="eastAsia"/>
          <w:bCs/>
          <w:sz w:val="24"/>
          <w:szCs w:val="24"/>
        </w:rPr>
        <w:t>十</w:t>
      </w:r>
      <w:r w:rsidR="009D12F7" w:rsidRPr="009D12F7">
        <w:rPr>
          <w:rFonts w:asciiTheme="minorEastAsia" w:hAnsiTheme="minorEastAsia" w:hint="eastAsia"/>
          <w:bCs/>
          <w:sz w:val="24"/>
          <w:szCs w:val="24"/>
        </w:rPr>
        <w:t>一</w:t>
      </w:r>
      <w:r w:rsidRPr="009D12F7">
        <w:rPr>
          <w:rFonts w:asciiTheme="minorEastAsia" w:hAnsiTheme="minorEastAsia"/>
          <w:bCs/>
          <w:sz w:val="24"/>
          <w:szCs w:val="24"/>
        </w:rPr>
        <w:t>、</w:t>
      </w:r>
      <w:r w:rsidR="006C6DEB" w:rsidRPr="009D12F7">
        <w:rPr>
          <w:rFonts w:asciiTheme="minorEastAsia" w:hAnsiTheme="minorEastAsia" w:hint="eastAsia"/>
          <w:bCs/>
          <w:sz w:val="24"/>
          <w:szCs w:val="24"/>
        </w:rPr>
        <w:t>本次股东大会登记方法及表决方式的具体内容，请参见公司</w:t>
      </w:r>
      <w:r w:rsidR="006C6DEB" w:rsidRPr="009D12F7">
        <w:rPr>
          <w:rFonts w:asciiTheme="minorEastAsia" w:hAnsiTheme="minorEastAsia"/>
          <w:bCs/>
          <w:sz w:val="24"/>
          <w:szCs w:val="24"/>
        </w:rPr>
        <w:t>披露于上海证券</w:t>
      </w:r>
      <w:r w:rsidR="006C6DEB" w:rsidRPr="009D12F7">
        <w:rPr>
          <w:rFonts w:asciiTheme="minorEastAsia" w:hAnsiTheme="minorEastAsia" w:hint="eastAsia"/>
          <w:bCs/>
          <w:sz w:val="24"/>
          <w:szCs w:val="24"/>
        </w:rPr>
        <w:t>交易所网站</w:t>
      </w:r>
      <w:r w:rsidR="00237611">
        <w:rPr>
          <w:rFonts w:asciiTheme="minorEastAsia" w:hAnsiTheme="minorEastAsia" w:hint="eastAsia"/>
          <w:bCs/>
          <w:sz w:val="24"/>
          <w:szCs w:val="24"/>
        </w:rPr>
        <w:t>上</w:t>
      </w:r>
      <w:r w:rsidR="006C6DEB" w:rsidRPr="009D12F7">
        <w:rPr>
          <w:rFonts w:asciiTheme="minorEastAsia" w:hAnsiTheme="minorEastAsia" w:hint="eastAsia"/>
          <w:bCs/>
          <w:sz w:val="24"/>
          <w:szCs w:val="24"/>
        </w:rPr>
        <w:t>的</w:t>
      </w:r>
      <w:r w:rsidR="00237611">
        <w:rPr>
          <w:rFonts w:asciiTheme="minorEastAsia" w:hAnsiTheme="minorEastAsia" w:hint="eastAsia"/>
          <w:bCs/>
          <w:sz w:val="24"/>
          <w:szCs w:val="24"/>
        </w:rPr>
        <w:t>相关公告</w:t>
      </w:r>
      <w:r w:rsidR="006C6DEB" w:rsidRPr="009D12F7">
        <w:rPr>
          <w:rFonts w:asciiTheme="minorEastAsia" w:hAnsiTheme="minorEastAsia"/>
          <w:bCs/>
          <w:sz w:val="24"/>
          <w:szCs w:val="24"/>
        </w:rPr>
        <w:t>。</w:t>
      </w:r>
    </w:p>
    <w:p w:rsidR="006C6DEB" w:rsidRPr="009D12F7" w:rsidRDefault="006C6DEB" w:rsidP="006C6DEB">
      <w:pPr>
        <w:pStyle w:val="10"/>
        <w:ind w:firstLine="480"/>
        <w:rPr>
          <w:rFonts w:asciiTheme="minorEastAsia" w:hAnsiTheme="minorEastAsia"/>
          <w:bCs/>
          <w:sz w:val="24"/>
          <w:szCs w:val="24"/>
        </w:rPr>
      </w:pPr>
      <w:r w:rsidRPr="009D12F7">
        <w:rPr>
          <w:rFonts w:asciiTheme="minorEastAsia" w:hAnsiTheme="minorEastAsia" w:hint="eastAsia"/>
          <w:bCs/>
          <w:sz w:val="24"/>
          <w:szCs w:val="24"/>
        </w:rPr>
        <w:t>十</w:t>
      </w:r>
      <w:r w:rsidR="009D12F7" w:rsidRPr="009D12F7">
        <w:rPr>
          <w:rFonts w:asciiTheme="minorEastAsia" w:hAnsiTheme="minorEastAsia" w:hint="eastAsia"/>
          <w:bCs/>
          <w:sz w:val="24"/>
          <w:szCs w:val="24"/>
        </w:rPr>
        <w:t>二</w:t>
      </w:r>
      <w:r w:rsidRPr="009D12F7">
        <w:rPr>
          <w:rFonts w:asciiTheme="minorEastAsia" w:hAnsiTheme="minorEastAsia"/>
          <w:bCs/>
          <w:sz w:val="24"/>
          <w:szCs w:val="24"/>
        </w:rPr>
        <w:t>、</w:t>
      </w:r>
      <w:r w:rsidRPr="009D12F7">
        <w:rPr>
          <w:rFonts w:asciiTheme="minorEastAsia" w:hAnsiTheme="minorEastAsia" w:hint="eastAsia"/>
          <w:bCs/>
          <w:sz w:val="24"/>
          <w:szCs w:val="24"/>
        </w:rPr>
        <w:t>本会议须知由股东大会秘书处负责解释。</w:t>
      </w:r>
    </w:p>
    <w:p w:rsidR="009D31EC" w:rsidRPr="009D31EC" w:rsidRDefault="009D31EC" w:rsidP="00AA3CA5">
      <w:pPr>
        <w:pStyle w:val="10"/>
        <w:ind w:firstLine="480"/>
        <w:rPr>
          <w:bCs/>
          <w:sz w:val="24"/>
          <w:szCs w:val="24"/>
        </w:rPr>
      </w:pPr>
    </w:p>
    <w:p w:rsidR="000F61B2" w:rsidRDefault="000F61B2" w:rsidP="00AA3CA5">
      <w:pPr>
        <w:pStyle w:val="10"/>
        <w:ind w:firstLine="640"/>
        <w:rPr>
          <w:rStyle w:val="2Char"/>
          <w:b w:val="0"/>
        </w:rPr>
      </w:pPr>
      <w:r>
        <w:rPr>
          <w:rStyle w:val="2Char"/>
          <w:b w:val="0"/>
        </w:rPr>
        <w:br w:type="page"/>
      </w:r>
    </w:p>
    <w:p w:rsidR="00927ABE" w:rsidRDefault="00927ABE" w:rsidP="00927ABE">
      <w:pPr>
        <w:pStyle w:val="11"/>
        <w:rPr>
          <w:rStyle w:val="2Char"/>
          <w:rFonts w:ascii="宋体" w:eastAsia="黑体" w:hAnsi="宋体" w:cs="宋体"/>
          <w:b/>
          <w:bCs/>
          <w:sz w:val="36"/>
        </w:rPr>
      </w:pPr>
      <w:bookmarkStart w:id="1" w:name="_Toc509411611"/>
      <w:r w:rsidRPr="00AA3CA5">
        <w:rPr>
          <w:rStyle w:val="2Char"/>
          <w:rFonts w:ascii="宋体" w:eastAsia="黑体" w:hAnsi="宋体" w:cs="宋体" w:hint="eastAsia"/>
          <w:b/>
          <w:bCs/>
          <w:sz w:val="36"/>
        </w:rPr>
        <w:lastRenderedPageBreak/>
        <w:t>上海沪工焊接集团股份有限公司</w:t>
      </w:r>
      <w:r>
        <w:rPr>
          <w:rStyle w:val="2Char"/>
          <w:rFonts w:ascii="宋体" w:eastAsia="黑体" w:hAnsi="宋体" w:cs="宋体"/>
          <w:b/>
          <w:bCs/>
          <w:sz w:val="36"/>
        </w:rPr>
        <w:br/>
      </w:r>
      <w:r w:rsidR="009A4758" w:rsidRPr="009A4758">
        <w:rPr>
          <w:rStyle w:val="2Char"/>
          <w:rFonts w:ascii="宋体" w:eastAsia="黑体" w:hAnsi="宋体" w:cs="宋体"/>
          <w:b/>
          <w:bCs/>
          <w:sz w:val="36"/>
        </w:rPr>
        <w:t>2018</w:t>
      </w:r>
      <w:r w:rsidR="009A4758" w:rsidRPr="009A4758">
        <w:rPr>
          <w:rStyle w:val="2Char"/>
          <w:rFonts w:ascii="宋体" w:eastAsia="黑体" w:hAnsi="宋体" w:cs="宋体"/>
          <w:b/>
          <w:bCs/>
          <w:sz w:val="36"/>
        </w:rPr>
        <w:t>年第二次临时股东大会</w:t>
      </w:r>
      <w:r>
        <w:rPr>
          <w:rStyle w:val="2Char"/>
          <w:rFonts w:ascii="宋体" w:eastAsia="黑体" w:hAnsi="宋体" w:cs="宋体" w:hint="eastAsia"/>
          <w:b/>
          <w:bCs/>
          <w:sz w:val="36"/>
        </w:rPr>
        <w:t>议程</w:t>
      </w:r>
      <w:bookmarkEnd w:id="1"/>
    </w:p>
    <w:p w:rsidR="00927ABE" w:rsidRPr="00381325" w:rsidRDefault="00927ABE" w:rsidP="00927ABE">
      <w:pPr>
        <w:tabs>
          <w:tab w:val="left" w:pos="1120"/>
        </w:tabs>
        <w:spacing w:line="360" w:lineRule="auto"/>
        <w:ind w:firstLineChars="200" w:firstLine="482"/>
        <w:rPr>
          <w:b/>
          <w:bCs/>
          <w:sz w:val="24"/>
        </w:rPr>
      </w:pPr>
      <w:r w:rsidRPr="00381325">
        <w:rPr>
          <w:rFonts w:hint="eastAsia"/>
          <w:b/>
          <w:bCs/>
          <w:sz w:val="24"/>
        </w:rPr>
        <w:t>一、会议召开的基本情况</w:t>
      </w:r>
    </w:p>
    <w:p w:rsidR="00927ABE" w:rsidRPr="00927ABE" w:rsidRDefault="00927ABE" w:rsidP="00927ABE">
      <w:pPr>
        <w:tabs>
          <w:tab w:val="left" w:pos="1120"/>
        </w:tabs>
        <w:spacing w:line="360" w:lineRule="auto"/>
        <w:ind w:firstLineChars="200" w:firstLine="480"/>
        <w:rPr>
          <w:bCs/>
          <w:sz w:val="24"/>
        </w:rPr>
      </w:pPr>
      <w:r w:rsidRPr="00927ABE">
        <w:rPr>
          <w:rFonts w:hint="eastAsia"/>
          <w:bCs/>
          <w:sz w:val="24"/>
        </w:rPr>
        <w:t>（一）会议类型和届次：</w:t>
      </w:r>
      <w:r w:rsidR="009A4758" w:rsidRPr="009A4758">
        <w:rPr>
          <w:bCs/>
          <w:sz w:val="24"/>
        </w:rPr>
        <w:t>2018年第二次临时股东大会</w:t>
      </w:r>
    </w:p>
    <w:p w:rsidR="00927ABE" w:rsidRDefault="00927ABE" w:rsidP="00927ABE">
      <w:pPr>
        <w:tabs>
          <w:tab w:val="left" w:pos="1120"/>
        </w:tabs>
        <w:spacing w:line="360" w:lineRule="auto"/>
        <w:ind w:firstLineChars="200" w:firstLine="480"/>
        <w:rPr>
          <w:bCs/>
          <w:sz w:val="24"/>
        </w:rPr>
      </w:pPr>
      <w:r w:rsidRPr="00927ABE">
        <w:rPr>
          <w:rFonts w:hint="eastAsia"/>
          <w:bCs/>
          <w:sz w:val="24"/>
        </w:rPr>
        <w:t>（二）会议召开时间、地点：</w:t>
      </w:r>
    </w:p>
    <w:p w:rsidR="00927ABE" w:rsidRPr="00927ABE" w:rsidRDefault="00927ABE" w:rsidP="009D12F7">
      <w:pPr>
        <w:tabs>
          <w:tab w:val="left" w:pos="1120"/>
        </w:tabs>
        <w:spacing w:line="360" w:lineRule="auto"/>
        <w:ind w:firstLineChars="472" w:firstLine="1133"/>
        <w:rPr>
          <w:bCs/>
          <w:sz w:val="24"/>
        </w:rPr>
      </w:pPr>
      <w:r w:rsidRPr="00927ABE">
        <w:rPr>
          <w:rFonts w:hint="eastAsia"/>
          <w:bCs/>
          <w:sz w:val="24"/>
        </w:rPr>
        <w:t>会议时间：</w:t>
      </w:r>
      <w:r w:rsidRPr="00927ABE">
        <w:rPr>
          <w:bCs/>
          <w:sz w:val="24"/>
        </w:rPr>
        <w:t>201</w:t>
      </w:r>
      <w:r w:rsidR="001F3432">
        <w:rPr>
          <w:rFonts w:hint="eastAsia"/>
          <w:bCs/>
          <w:sz w:val="24"/>
        </w:rPr>
        <w:t>8</w:t>
      </w:r>
      <w:r w:rsidRPr="00927ABE">
        <w:rPr>
          <w:bCs/>
          <w:sz w:val="24"/>
        </w:rPr>
        <w:t>年</w:t>
      </w:r>
      <w:r w:rsidR="009A4758">
        <w:rPr>
          <w:rFonts w:hint="eastAsia"/>
          <w:bCs/>
          <w:sz w:val="24"/>
        </w:rPr>
        <w:t>8</w:t>
      </w:r>
      <w:r w:rsidRPr="00237611">
        <w:rPr>
          <w:bCs/>
          <w:sz w:val="24"/>
        </w:rPr>
        <w:t>月</w:t>
      </w:r>
      <w:r w:rsidR="009A4758">
        <w:rPr>
          <w:rFonts w:hint="eastAsia"/>
          <w:bCs/>
          <w:sz w:val="24"/>
        </w:rPr>
        <w:t>16</w:t>
      </w:r>
      <w:r w:rsidRPr="00237611">
        <w:rPr>
          <w:bCs/>
          <w:sz w:val="24"/>
        </w:rPr>
        <w:t>日</w:t>
      </w:r>
      <w:r w:rsidRPr="00927ABE">
        <w:rPr>
          <w:bCs/>
          <w:sz w:val="24"/>
        </w:rPr>
        <w:t>14:</w:t>
      </w:r>
      <w:r w:rsidR="009A4758">
        <w:rPr>
          <w:rFonts w:hint="eastAsia"/>
          <w:bCs/>
          <w:sz w:val="24"/>
        </w:rPr>
        <w:t>3</w:t>
      </w:r>
      <w:r w:rsidRPr="00927ABE">
        <w:rPr>
          <w:bCs/>
          <w:sz w:val="24"/>
        </w:rPr>
        <w:t>0</w:t>
      </w:r>
    </w:p>
    <w:p w:rsidR="00927ABE" w:rsidRPr="00927ABE" w:rsidRDefault="00927ABE" w:rsidP="009D12F7">
      <w:pPr>
        <w:tabs>
          <w:tab w:val="left" w:pos="1120"/>
        </w:tabs>
        <w:spacing w:line="360" w:lineRule="auto"/>
        <w:ind w:firstLineChars="472" w:firstLine="1133"/>
        <w:rPr>
          <w:bCs/>
          <w:sz w:val="24"/>
        </w:rPr>
      </w:pPr>
      <w:r w:rsidRPr="00927ABE">
        <w:rPr>
          <w:rFonts w:hint="eastAsia"/>
          <w:bCs/>
          <w:sz w:val="24"/>
        </w:rPr>
        <w:t>会议地点：</w:t>
      </w:r>
      <w:r w:rsidR="00381325" w:rsidRPr="00381325">
        <w:rPr>
          <w:rFonts w:hint="eastAsia"/>
          <w:bCs/>
          <w:sz w:val="24"/>
        </w:rPr>
        <w:t>上海市青浦区外青松公路</w:t>
      </w:r>
      <w:r w:rsidR="00381325" w:rsidRPr="00381325">
        <w:rPr>
          <w:bCs/>
          <w:sz w:val="24"/>
        </w:rPr>
        <w:t>7177号公司会议室</w:t>
      </w:r>
    </w:p>
    <w:p w:rsidR="00927ABE" w:rsidRPr="00927ABE" w:rsidRDefault="00927ABE" w:rsidP="00927ABE">
      <w:pPr>
        <w:tabs>
          <w:tab w:val="left" w:pos="1120"/>
        </w:tabs>
        <w:spacing w:line="360" w:lineRule="auto"/>
        <w:ind w:firstLineChars="200" w:firstLine="480"/>
        <w:rPr>
          <w:bCs/>
          <w:sz w:val="24"/>
        </w:rPr>
      </w:pPr>
      <w:r w:rsidRPr="00927ABE">
        <w:rPr>
          <w:rFonts w:hint="eastAsia"/>
          <w:bCs/>
          <w:sz w:val="24"/>
        </w:rPr>
        <w:t>（三）会议出席人员</w:t>
      </w:r>
    </w:p>
    <w:p w:rsidR="00927ABE" w:rsidRPr="00927ABE" w:rsidRDefault="00927ABE" w:rsidP="009D12F7">
      <w:pPr>
        <w:tabs>
          <w:tab w:val="left" w:pos="1120"/>
        </w:tabs>
        <w:spacing w:line="360" w:lineRule="auto"/>
        <w:ind w:leftChars="540" w:left="1417" w:hangingChars="118" w:hanging="283"/>
        <w:rPr>
          <w:bCs/>
          <w:sz w:val="24"/>
        </w:rPr>
      </w:pPr>
      <w:r w:rsidRPr="00927ABE">
        <w:rPr>
          <w:bCs/>
          <w:sz w:val="24"/>
        </w:rPr>
        <w:t>1、201</w:t>
      </w:r>
      <w:r w:rsidR="001F3432">
        <w:rPr>
          <w:rFonts w:hint="eastAsia"/>
          <w:bCs/>
          <w:sz w:val="24"/>
        </w:rPr>
        <w:t>8</w:t>
      </w:r>
      <w:r w:rsidRPr="00927ABE">
        <w:rPr>
          <w:bCs/>
          <w:sz w:val="24"/>
        </w:rPr>
        <w:t>年</w:t>
      </w:r>
      <w:r w:rsidR="00AA6AC8">
        <w:rPr>
          <w:rFonts w:hint="eastAsia"/>
          <w:bCs/>
          <w:sz w:val="24"/>
        </w:rPr>
        <w:t>8</w:t>
      </w:r>
      <w:r w:rsidRPr="00237611">
        <w:rPr>
          <w:bCs/>
          <w:sz w:val="24"/>
        </w:rPr>
        <w:t>月</w:t>
      </w:r>
      <w:r w:rsidR="00AA6AC8">
        <w:rPr>
          <w:rFonts w:hint="eastAsia"/>
          <w:bCs/>
          <w:sz w:val="24"/>
        </w:rPr>
        <w:t>8</w:t>
      </w:r>
      <w:r w:rsidRPr="00927ABE">
        <w:rPr>
          <w:bCs/>
          <w:sz w:val="24"/>
        </w:rPr>
        <w:t>日下午收市后，在中国证券登记结算有限责任公司上海分公司登</w:t>
      </w:r>
      <w:r w:rsidRPr="00927ABE">
        <w:rPr>
          <w:rFonts w:hint="eastAsia"/>
          <w:bCs/>
          <w:sz w:val="24"/>
        </w:rPr>
        <w:t>记在册的公司全体股东或其合法委托的代理人</w:t>
      </w:r>
    </w:p>
    <w:p w:rsidR="00927ABE" w:rsidRPr="00927ABE" w:rsidRDefault="00927ABE" w:rsidP="009D12F7">
      <w:pPr>
        <w:tabs>
          <w:tab w:val="left" w:pos="1120"/>
        </w:tabs>
        <w:spacing w:line="360" w:lineRule="auto"/>
        <w:ind w:firstLineChars="472" w:firstLine="1133"/>
        <w:rPr>
          <w:bCs/>
          <w:sz w:val="24"/>
        </w:rPr>
      </w:pPr>
      <w:r w:rsidRPr="00927ABE">
        <w:rPr>
          <w:bCs/>
          <w:sz w:val="24"/>
        </w:rPr>
        <w:t>2、公司董事、监事和高级管理人员</w:t>
      </w:r>
    </w:p>
    <w:p w:rsidR="00927ABE" w:rsidRPr="00927ABE" w:rsidRDefault="00927ABE" w:rsidP="009D12F7">
      <w:pPr>
        <w:tabs>
          <w:tab w:val="left" w:pos="1120"/>
        </w:tabs>
        <w:spacing w:line="360" w:lineRule="auto"/>
        <w:ind w:firstLineChars="472" w:firstLine="1133"/>
        <w:rPr>
          <w:bCs/>
          <w:sz w:val="24"/>
        </w:rPr>
      </w:pPr>
      <w:r w:rsidRPr="00927ABE">
        <w:rPr>
          <w:bCs/>
          <w:sz w:val="24"/>
        </w:rPr>
        <w:t>3、公司聘请的律师</w:t>
      </w:r>
    </w:p>
    <w:p w:rsidR="00927ABE" w:rsidRPr="00927ABE" w:rsidRDefault="00927ABE" w:rsidP="009D12F7">
      <w:pPr>
        <w:tabs>
          <w:tab w:val="left" w:pos="1120"/>
        </w:tabs>
        <w:spacing w:line="360" w:lineRule="auto"/>
        <w:ind w:firstLineChars="472" w:firstLine="1133"/>
        <w:rPr>
          <w:bCs/>
          <w:sz w:val="24"/>
        </w:rPr>
      </w:pPr>
      <w:r w:rsidRPr="00927ABE">
        <w:rPr>
          <w:bCs/>
          <w:sz w:val="24"/>
        </w:rPr>
        <w:t>4、其他人员</w:t>
      </w:r>
    </w:p>
    <w:p w:rsidR="00927ABE" w:rsidRPr="00381325" w:rsidRDefault="00927ABE" w:rsidP="00927ABE">
      <w:pPr>
        <w:tabs>
          <w:tab w:val="left" w:pos="1120"/>
        </w:tabs>
        <w:spacing w:line="360" w:lineRule="auto"/>
        <w:ind w:firstLineChars="200" w:firstLine="482"/>
        <w:rPr>
          <w:b/>
          <w:bCs/>
          <w:sz w:val="24"/>
        </w:rPr>
      </w:pPr>
      <w:r w:rsidRPr="00381325">
        <w:rPr>
          <w:rFonts w:hint="eastAsia"/>
          <w:b/>
          <w:bCs/>
          <w:sz w:val="24"/>
        </w:rPr>
        <w:t>二、会议议程</w:t>
      </w:r>
    </w:p>
    <w:p w:rsidR="00927ABE" w:rsidRPr="00927ABE" w:rsidRDefault="00927ABE" w:rsidP="00927ABE">
      <w:pPr>
        <w:tabs>
          <w:tab w:val="left" w:pos="1120"/>
        </w:tabs>
        <w:spacing w:line="360" w:lineRule="auto"/>
        <w:ind w:firstLineChars="200" w:firstLine="480"/>
        <w:rPr>
          <w:bCs/>
          <w:sz w:val="24"/>
        </w:rPr>
      </w:pPr>
      <w:r w:rsidRPr="00927ABE">
        <w:rPr>
          <w:rFonts w:hint="eastAsia"/>
          <w:bCs/>
          <w:sz w:val="24"/>
        </w:rPr>
        <w:t>（一）报告会议出席情况，宣布会议开始；</w:t>
      </w:r>
    </w:p>
    <w:p w:rsidR="00927ABE" w:rsidRDefault="00927ABE" w:rsidP="00927ABE">
      <w:pPr>
        <w:tabs>
          <w:tab w:val="left" w:pos="1120"/>
        </w:tabs>
        <w:spacing w:line="360" w:lineRule="auto"/>
        <w:ind w:firstLineChars="200" w:firstLine="480"/>
        <w:rPr>
          <w:bCs/>
          <w:sz w:val="24"/>
        </w:rPr>
      </w:pPr>
      <w:r w:rsidRPr="00927ABE">
        <w:rPr>
          <w:rFonts w:hint="eastAsia"/>
          <w:bCs/>
          <w:sz w:val="24"/>
        </w:rPr>
        <w:t>（二）</w:t>
      </w:r>
      <w:r w:rsidR="0083675B">
        <w:rPr>
          <w:rFonts w:hint="eastAsia"/>
          <w:bCs/>
          <w:sz w:val="24"/>
        </w:rPr>
        <w:t>审议</w:t>
      </w:r>
      <w:r w:rsidR="0083675B">
        <w:rPr>
          <w:bCs/>
          <w:sz w:val="24"/>
        </w:rPr>
        <w:t>下列议案</w:t>
      </w:r>
      <w:r w:rsidR="0083675B">
        <w:rPr>
          <w:rFonts w:hint="eastAsia"/>
          <w:bCs/>
          <w:sz w:val="24"/>
        </w:rPr>
        <w:t>：</w:t>
      </w:r>
    </w:p>
    <w:p w:rsidR="0083675B" w:rsidRPr="0083675B" w:rsidRDefault="0083675B" w:rsidP="00AA6AC8">
      <w:pPr>
        <w:tabs>
          <w:tab w:val="left" w:pos="2127"/>
        </w:tabs>
        <w:spacing w:line="360" w:lineRule="auto"/>
        <w:ind w:leftChars="597" w:left="1254"/>
        <w:rPr>
          <w:bCs/>
          <w:sz w:val="24"/>
        </w:rPr>
      </w:pPr>
      <w:r w:rsidRPr="0083675B">
        <w:rPr>
          <w:rFonts w:hint="eastAsia"/>
          <w:bCs/>
          <w:sz w:val="24"/>
        </w:rPr>
        <w:t>议案一、</w:t>
      </w:r>
      <w:r w:rsidR="00AA6AC8" w:rsidRPr="00AA6AC8">
        <w:rPr>
          <w:rFonts w:hint="eastAsia"/>
          <w:bCs/>
          <w:sz w:val="24"/>
        </w:rPr>
        <w:t>关于对营销网络建设项目变更实施主体及实施内容暨向全资子公司增资的议案</w:t>
      </w:r>
    </w:p>
    <w:p w:rsidR="00927ABE" w:rsidRPr="00927ABE" w:rsidRDefault="00927ABE" w:rsidP="00927ABE">
      <w:pPr>
        <w:tabs>
          <w:tab w:val="left" w:pos="1120"/>
        </w:tabs>
        <w:spacing w:line="360" w:lineRule="auto"/>
        <w:ind w:firstLineChars="200" w:firstLine="480"/>
        <w:rPr>
          <w:bCs/>
          <w:sz w:val="24"/>
        </w:rPr>
      </w:pPr>
      <w:r w:rsidRPr="00927ABE">
        <w:rPr>
          <w:rFonts w:hint="eastAsia"/>
          <w:bCs/>
          <w:sz w:val="24"/>
        </w:rPr>
        <w:t>（三）股东发言及公司董事、监事、高级管理人员回答提问；</w:t>
      </w:r>
    </w:p>
    <w:p w:rsidR="00927ABE" w:rsidRPr="00927ABE" w:rsidRDefault="00927ABE" w:rsidP="009D12F7">
      <w:pPr>
        <w:tabs>
          <w:tab w:val="left" w:pos="1120"/>
        </w:tabs>
        <w:spacing w:line="360" w:lineRule="auto"/>
        <w:ind w:leftChars="229" w:left="1134" w:rightChars="-94" w:right="-197" w:hangingChars="272" w:hanging="653"/>
        <w:rPr>
          <w:bCs/>
          <w:sz w:val="24"/>
        </w:rPr>
      </w:pPr>
      <w:r w:rsidRPr="00927ABE">
        <w:rPr>
          <w:rFonts w:hint="eastAsia"/>
          <w:bCs/>
          <w:sz w:val="24"/>
        </w:rPr>
        <w:t>（四）记名投票表决</w:t>
      </w:r>
      <w:r w:rsidR="009D12F7">
        <w:rPr>
          <w:rFonts w:hint="eastAsia"/>
          <w:bCs/>
          <w:sz w:val="24"/>
        </w:rPr>
        <w:t>（</w:t>
      </w:r>
      <w:r w:rsidRPr="00927ABE">
        <w:rPr>
          <w:rFonts w:hint="eastAsia"/>
          <w:bCs/>
          <w:sz w:val="24"/>
        </w:rPr>
        <w:t>由股东、监事及律师组成表决统计小组进行统计</w:t>
      </w:r>
      <w:r w:rsidR="009D12F7">
        <w:rPr>
          <w:rFonts w:hint="eastAsia"/>
          <w:bCs/>
          <w:sz w:val="24"/>
        </w:rPr>
        <w:t>）</w:t>
      </w:r>
      <w:r w:rsidRPr="00927ABE">
        <w:rPr>
          <w:rFonts w:hint="eastAsia"/>
          <w:bCs/>
          <w:sz w:val="24"/>
        </w:rPr>
        <w:t>；</w:t>
      </w:r>
    </w:p>
    <w:p w:rsidR="00927ABE" w:rsidRPr="00927ABE" w:rsidRDefault="00927ABE" w:rsidP="00927ABE">
      <w:pPr>
        <w:tabs>
          <w:tab w:val="left" w:pos="1120"/>
        </w:tabs>
        <w:spacing w:line="360" w:lineRule="auto"/>
        <w:ind w:firstLineChars="200" w:firstLine="480"/>
        <w:rPr>
          <w:bCs/>
          <w:sz w:val="24"/>
        </w:rPr>
      </w:pPr>
      <w:r w:rsidRPr="00927ABE">
        <w:rPr>
          <w:rFonts w:hint="eastAsia"/>
          <w:bCs/>
          <w:sz w:val="24"/>
        </w:rPr>
        <w:t>（五）与会代表休息（工作人员统计现场投票结果）；</w:t>
      </w:r>
    </w:p>
    <w:p w:rsidR="00927ABE" w:rsidRPr="00927ABE" w:rsidRDefault="00927ABE" w:rsidP="00927ABE">
      <w:pPr>
        <w:tabs>
          <w:tab w:val="left" w:pos="1120"/>
        </w:tabs>
        <w:spacing w:line="360" w:lineRule="auto"/>
        <w:ind w:firstLineChars="200" w:firstLine="480"/>
        <w:rPr>
          <w:bCs/>
          <w:sz w:val="24"/>
        </w:rPr>
      </w:pPr>
      <w:r w:rsidRPr="00927ABE">
        <w:rPr>
          <w:rFonts w:hint="eastAsia"/>
          <w:bCs/>
          <w:sz w:val="24"/>
        </w:rPr>
        <w:t>（六）宣读投票结果和决议；</w:t>
      </w:r>
    </w:p>
    <w:p w:rsidR="00927ABE" w:rsidRPr="00927ABE" w:rsidRDefault="00927ABE" w:rsidP="00927ABE">
      <w:pPr>
        <w:tabs>
          <w:tab w:val="left" w:pos="1120"/>
        </w:tabs>
        <w:spacing w:line="360" w:lineRule="auto"/>
        <w:ind w:firstLineChars="200" w:firstLine="480"/>
        <w:rPr>
          <w:bCs/>
          <w:sz w:val="24"/>
        </w:rPr>
      </w:pPr>
      <w:r w:rsidRPr="00927ABE">
        <w:rPr>
          <w:rFonts w:hint="eastAsia"/>
          <w:bCs/>
          <w:sz w:val="24"/>
        </w:rPr>
        <w:t>（七）律师宣读本次股东大会法律意见书；</w:t>
      </w:r>
    </w:p>
    <w:p w:rsidR="00927ABE" w:rsidRPr="00927ABE" w:rsidRDefault="00927ABE" w:rsidP="00927ABE">
      <w:pPr>
        <w:tabs>
          <w:tab w:val="left" w:pos="1120"/>
        </w:tabs>
        <w:spacing w:line="360" w:lineRule="auto"/>
        <w:ind w:firstLineChars="200" w:firstLine="480"/>
        <w:rPr>
          <w:bCs/>
          <w:sz w:val="24"/>
        </w:rPr>
      </w:pPr>
      <w:r w:rsidRPr="00927ABE">
        <w:rPr>
          <w:rFonts w:hint="eastAsia"/>
          <w:bCs/>
          <w:sz w:val="24"/>
        </w:rPr>
        <w:t>（八）宣布会议结束。</w:t>
      </w:r>
    </w:p>
    <w:p w:rsidR="000F61B2" w:rsidRDefault="000F61B2" w:rsidP="00C73D15">
      <w:pPr>
        <w:pStyle w:val="21"/>
        <w:rPr>
          <w:rStyle w:val="2Char"/>
          <w:b/>
        </w:rPr>
      </w:pPr>
      <w:r>
        <w:rPr>
          <w:rStyle w:val="2Char"/>
          <w:b/>
        </w:rPr>
        <w:br w:type="page"/>
      </w:r>
    </w:p>
    <w:p w:rsidR="006B58E2" w:rsidRDefault="009C3CF7" w:rsidP="006B58E2">
      <w:pPr>
        <w:pStyle w:val="21"/>
        <w:rPr>
          <w:rStyle w:val="2Char"/>
          <w:b/>
        </w:rPr>
      </w:pPr>
      <w:bookmarkStart w:id="2" w:name="_Toc479231372"/>
      <w:bookmarkStart w:id="3" w:name="_Toc509411612"/>
      <w:r w:rsidRPr="00C73D15">
        <w:rPr>
          <w:rStyle w:val="2Char"/>
          <w:rFonts w:hint="eastAsia"/>
          <w:b/>
        </w:rPr>
        <w:lastRenderedPageBreak/>
        <w:t>议案一</w:t>
      </w:r>
      <w:bookmarkEnd w:id="2"/>
      <w:bookmarkEnd w:id="3"/>
    </w:p>
    <w:p w:rsidR="009C3CF7" w:rsidRPr="00595516" w:rsidRDefault="006B58E2" w:rsidP="006B58E2">
      <w:pPr>
        <w:pStyle w:val="21"/>
        <w:jc w:val="center"/>
        <w:rPr>
          <w:rFonts w:asciiTheme="majorHAnsi" w:eastAsiaTheme="majorEastAsia" w:hAnsiTheme="majorHAnsi" w:cstheme="majorBidi"/>
          <w:bCs w:val="0"/>
          <w:kern w:val="0"/>
          <w:sz w:val="32"/>
          <w:szCs w:val="32"/>
        </w:rPr>
      </w:pPr>
      <w:r w:rsidRPr="006B58E2">
        <w:rPr>
          <w:rFonts w:hint="eastAsia"/>
        </w:rPr>
        <w:t>关于对营销网络建设项目变更实施主体及实施内容暨向全资子公司增资的议案</w:t>
      </w:r>
    </w:p>
    <w:p w:rsidR="00DE3780" w:rsidRPr="00AB4DC4" w:rsidRDefault="00DE3780" w:rsidP="00F65914">
      <w:pPr>
        <w:pStyle w:val="10"/>
        <w:spacing w:beforeLines="50" w:afterLines="50" w:line="480" w:lineRule="auto"/>
        <w:ind w:firstLineChars="0" w:firstLine="0"/>
        <w:rPr>
          <w:rFonts w:asciiTheme="minorEastAsia" w:hAnsiTheme="minorEastAsia"/>
          <w:sz w:val="24"/>
          <w:szCs w:val="28"/>
        </w:rPr>
      </w:pPr>
      <w:r w:rsidRPr="00AB4DC4">
        <w:rPr>
          <w:rFonts w:asciiTheme="minorEastAsia" w:hAnsiTheme="minorEastAsia"/>
          <w:sz w:val="24"/>
          <w:szCs w:val="28"/>
        </w:rPr>
        <w:t>各位股东</w:t>
      </w:r>
      <w:r w:rsidRPr="00AB4DC4">
        <w:rPr>
          <w:rFonts w:asciiTheme="minorEastAsia" w:hAnsiTheme="minorEastAsia" w:hint="eastAsia"/>
          <w:sz w:val="24"/>
          <w:szCs w:val="28"/>
        </w:rPr>
        <w:t>及</w:t>
      </w:r>
      <w:r w:rsidRPr="00AB4DC4">
        <w:rPr>
          <w:rFonts w:asciiTheme="minorEastAsia" w:hAnsiTheme="minorEastAsia"/>
          <w:sz w:val="24"/>
          <w:szCs w:val="28"/>
        </w:rPr>
        <w:t>股东代表：</w:t>
      </w:r>
    </w:p>
    <w:p w:rsidR="006B58E2" w:rsidRPr="00584076" w:rsidRDefault="006B58E2" w:rsidP="00B41E26">
      <w:pPr>
        <w:spacing w:line="360" w:lineRule="auto"/>
        <w:ind w:firstLineChars="200" w:firstLine="480"/>
        <w:contextualSpacing/>
        <w:mirrorIndents/>
        <w:rPr>
          <w:sz w:val="24"/>
        </w:rPr>
      </w:pPr>
      <w:r>
        <w:rPr>
          <w:rFonts w:hint="eastAsia"/>
          <w:sz w:val="24"/>
        </w:rPr>
        <w:t>公司拟</w:t>
      </w:r>
      <w:r w:rsidRPr="005B7A9C">
        <w:rPr>
          <w:rFonts w:hint="eastAsia"/>
          <w:sz w:val="24"/>
        </w:rPr>
        <w:t>对营销网络建设项目变更实施主体及实施内容</w:t>
      </w:r>
      <w:r>
        <w:rPr>
          <w:rFonts w:hint="eastAsia"/>
          <w:sz w:val="24"/>
        </w:rPr>
        <w:t>，并</w:t>
      </w:r>
      <w:r w:rsidRPr="005B7A9C">
        <w:rPr>
          <w:rFonts w:hint="eastAsia"/>
          <w:sz w:val="24"/>
        </w:rPr>
        <w:t>向全资子公司增资</w:t>
      </w:r>
      <w:r>
        <w:rPr>
          <w:rFonts w:hint="eastAsia"/>
          <w:sz w:val="24"/>
        </w:rPr>
        <w:t>，具体内容如下：</w:t>
      </w:r>
    </w:p>
    <w:p w:rsidR="006B58E2" w:rsidRPr="0070140C" w:rsidRDefault="006B58E2" w:rsidP="00B41E26">
      <w:pPr>
        <w:spacing w:line="360" w:lineRule="auto"/>
        <w:contextualSpacing/>
        <w:mirrorIndents/>
        <w:rPr>
          <w:b/>
          <w:sz w:val="28"/>
        </w:rPr>
      </w:pPr>
      <w:r w:rsidRPr="0070140C">
        <w:rPr>
          <w:rFonts w:hint="eastAsia"/>
          <w:b/>
          <w:sz w:val="28"/>
        </w:rPr>
        <w:t>一、变更募集资金投资项目的概述</w:t>
      </w:r>
    </w:p>
    <w:p w:rsidR="006B58E2" w:rsidRPr="0070140C" w:rsidRDefault="006B58E2" w:rsidP="00B41E26">
      <w:pPr>
        <w:pStyle w:val="ae"/>
        <w:tabs>
          <w:tab w:val="num" w:pos="900"/>
        </w:tabs>
        <w:spacing w:after="0" w:line="360" w:lineRule="auto"/>
        <w:ind w:leftChars="0" w:left="0" w:firstLine="482"/>
        <w:contextualSpacing/>
        <w:mirrorIndents/>
        <w:rPr>
          <w:b/>
          <w:sz w:val="24"/>
        </w:rPr>
      </w:pPr>
      <w:r w:rsidRPr="0070140C">
        <w:rPr>
          <w:rFonts w:hint="eastAsia"/>
          <w:b/>
          <w:sz w:val="24"/>
        </w:rPr>
        <w:t>（一）募集资金的基本情况</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经中国证券监督管理委员会“证监许可</w:t>
      </w:r>
      <w:r w:rsidRPr="00B41E26">
        <w:rPr>
          <w:rFonts w:asciiTheme="minorEastAsia" w:hAnsiTheme="minorEastAsia"/>
          <w:bCs/>
          <w:sz w:val="24"/>
          <w:szCs w:val="24"/>
        </w:rPr>
        <w:t>[2016]1022号”《关于核准上海沪工焊接集团股份有限公司首次公开发行股票的批复》核准，本公司向社会公开发行人民币普通股（A股）股票2,500.00万股，每股发行价格为人民币10.09元，募集资金总额人民币25,225.00万元，扣除发行费用人民币3,727.00万元后，实际募集资金净额为人民币21,498.00万元。上述募集资金于2016年6月1日全部到位，已经立信会计师事务所（特殊普通合伙）审验，并出具信会师报字[2016]第115261号《验资报告》。</w:t>
      </w:r>
    </w:p>
    <w:p w:rsidR="006B58E2" w:rsidRPr="00584076" w:rsidRDefault="006B58E2" w:rsidP="00B41E26">
      <w:pPr>
        <w:pStyle w:val="ae"/>
        <w:tabs>
          <w:tab w:val="num" w:pos="900"/>
        </w:tabs>
        <w:spacing w:after="0" w:line="360" w:lineRule="auto"/>
        <w:ind w:leftChars="0" w:left="0" w:firstLine="482"/>
        <w:contextualSpacing/>
        <w:mirrorIndents/>
        <w:rPr>
          <w:b/>
          <w:sz w:val="24"/>
        </w:rPr>
      </w:pPr>
      <w:r w:rsidRPr="00584076">
        <w:rPr>
          <w:rFonts w:hint="eastAsia"/>
          <w:b/>
          <w:sz w:val="24"/>
        </w:rPr>
        <w:t>（二）拟变更的募集资金投资项目情况</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上述募集资金投资项目中的“营销网络建设项目”（以下简称“原项目”）拟使用募集资金投资额为1,106.00万元，占公司首次发行募集资金净额的5.14%。截至2018年6月30日，已投入金额为53.59万元,项目实施主体为天津沪工、重庆沪工、广州沪工。变更后的募集资金投资项目仍然为“营销网络建设项目”（以下简称“新项目”），项目实施主体及实施内容发生变更，新的实施主体为</w:t>
      </w:r>
      <w:r w:rsidRPr="00B41E26">
        <w:rPr>
          <w:rFonts w:asciiTheme="minorEastAsia" w:hAnsiTheme="minorEastAsia"/>
          <w:bCs/>
          <w:sz w:val="24"/>
          <w:szCs w:val="24"/>
        </w:rPr>
        <w:t>全资子公司</w:t>
      </w:r>
      <w:bookmarkStart w:id="4" w:name="_GoBack"/>
      <w:bookmarkEnd w:id="4"/>
      <w:r w:rsidRPr="00B41E26">
        <w:rPr>
          <w:rFonts w:asciiTheme="minorEastAsia" w:hAnsiTheme="minorEastAsia" w:hint="eastAsia"/>
          <w:bCs/>
          <w:sz w:val="24"/>
          <w:szCs w:val="24"/>
        </w:rPr>
        <w:t>沪工销售，拟投入的金额为1,060.00万元，包括原项目截至2018年7月25日尚未使用的剩余募集资金1,055.86万元（含利息收入，因该事项尚需经股东大会审议后具体实施存在一定时间间隔，具体</w:t>
      </w:r>
      <w:r w:rsidR="00F65914">
        <w:rPr>
          <w:rFonts w:asciiTheme="minorEastAsia" w:hAnsiTheme="minorEastAsia" w:hint="eastAsia"/>
          <w:bCs/>
          <w:sz w:val="24"/>
          <w:szCs w:val="24"/>
        </w:rPr>
        <w:t>金</w:t>
      </w:r>
      <w:r w:rsidRPr="00B41E26">
        <w:rPr>
          <w:rFonts w:asciiTheme="minorEastAsia" w:hAnsiTheme="minorEastAsia" w:hint="eastAsia"/>
          <w:bCs/>
          <w:sz w:val="24"/>
          <w:szCs w:val="24"/>
        </w:rPr>
        <w:t>额以实施时剩余募集资金金额为准），不足部分由公司以自有资金方式解决。该项变更不构成关联交易。</w:t>
      </w:r>
    </w:p>
    <w:p w:rsidR="006B58E2" w:rsidRPr="00910CE2" w:rsidRDefault="006B58E2" w:rsidP="00B41E26">
      <w:pPr>
        <w:pStyle w:val="ae"/>
        <w:spacing w:after="0" w:line="360" w:lineRule="auto"/>
        <w:ind w:leftChars="0" w:left="0" w:firstLine="480"/>
        <w:contextualSpacing/>
        <w:mirrorIndents/>
        <w:rPr>
          <w:sz w:val="24"/>
        </w:rPr>
      </w:pPr>
    </w:p>
    <w:p w:rsidR="006B58E2" w:rsidRPr="0070140C" w:rsidRDefault="006B58E2" w:rsidP="00B41E26">
      <w:pPr>
        <w:spacing w:line="360" w:lineRule="auto"/>
        <w:contextualSpacing/>
        <w:mirrorIndents/>
        <w:rPr>
          <w:b/>
          <w:sz w:val="28"/>
        </w:rPr>
      </w:pPr>
      <w:r w:rsidRPr="0070140C">
        <w:rPr>
          <w:rFonts w:hint="eastAsia"/>
          <w:b/>
          <w:sz w:val="28"/>
        </w:rPr>
        <w:lastRenderedPageBreak/>
        <w:t>二、变更募集资金投资项目的具体原因</w:t>
      </w:r>
    </w:p>
    <w:p w:rsidR="006B58E2" w:rsidRPr="0070140C" w:rsidRDefault="006B58E2" w:rsidP="00B41E26">
      <w:pPr>
        <w:pStyle w:val="ae"/>
        <w:spacing w:after="0" w:line="360" w:lineRule="auto"/>
        <w:ind w:leftChars="0" w:left="0" w:firstLine="482"/>
        <w:contextualSpacing/>
        <w:mirrorIndents/>
        <w:rPr>
          <w:b/>
          <w:sz w:val="24"/>
        </w:rPr>
      </w:pPr>
      <w:r w:rsidRPr="0070140C">
        <w:rPr>
          <w:rFonts w:hint="eastAsia"/>
          <w:b/>
          <w:sz w:val="24"/>
        </w:rPr>
        <w:t>（一）原项目计划投资和实际投资情况</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原项目于2</w:t>
      </w:r>
      <w:r w:rsidRPr="00B41E26">
        <w:rPr>
          <w:rFonts w:asciiTheme="minorEastAsia" w:hAnsiTheme="minorEastAsia"/>
          <w:bCs/>
          <w:sz w:val="24"/>
          <w:szCs w:val="24"/>
        </w:rPr>
        <w:t>012</w:t>
      </w:r>
      <w:r w:rsidRPr="00B41E26">
        <w:rPr>
          <w:rFonts w:asciiTheme="minorEastAsia" w:hAnsiTheme="minorEastAsia" w:hint="eastAsia"/>
          <w:bCs/>
          <w:sz w:val="24"/>
          <w:szCs w:val="24"/>
        </w:rPr>
        <w:t>年2月2</w:t>
      </w:r>
      <w:r w:rsidRPr="00B41E26">
        <w:rPr>
          <w:rFonts w:asciiTheme="minorEastAsia" w:hAnsiTheme="minorEastAsia"/>
          <w:bCs/>
          <w:sz w:val="24"/>
          <w:szCs w:val="24"/>
        </w:rPr>
        <w:t>3</w:t>
      </w:r>
      <w:r w:rsidRPr="00B41E26">
        <w:rPr>
          <w:rFonts w:asciiTheme="minorEastAsia" w:hAnsiTheme="minorEastAsia" w:hint="eastAsia"/>
          <w:bCs/>
          <w:sz w:val="24"/>
          <w:szCs w:val="24"/>
        </w:rPr>
        <w:t>日取得上海市青浦区发展和改革委员会出具的《上海市企业投资项目备案意见》（青发改备[2012]</w:t>
      </w:r>
      <w:r w:rsidRPr="00B41E26">
        <w:rPr>
          <w:rFonts w:asciiTheme="minorEastAsia" w:hAnsiTheme="minorEastAsia"/>
          <w:bCs/>
          <w:sz w:val="24"/>
          <w:szCs w:val="24"/>
        </w:rPr>
        <w:t>037</w:t>
      </w:r>
      <w:r w:rsidRPr="00B41E26">
        <w:rPr>
          <w:rFonts w:asciiTheme="minorEastAsia" w:hAnsiTheme="minorEastAsia" w:hint="eastAsia"/>
          <w:bCs/>
          <w:sz w:val="24"/>
          <w:szCs w:val="24"/>
        </w:rPr>
        <w:t>号），之后由于募集资金未实际到位，项目无法按期开展。经公司申请，取得上海市青浦区发展和改革委员会出具的青发改备[201</w:t>
      </w:r>
      <w:r w:rsidRPr="00B41E26">
        <w:rPr>
          <w:rFonts w:asciiTheme="minorEastAsia" w:hAnsiTheme="minorEastAsia"/>
          <w:bCs/>
          <w:sz w:val="24"/>
          <w:szCs w:val="24"/>
        </w:rPr>
        <w:t>4</w:t>
      </w:r>
      <w:r w:rsidRPr="00B41E26">
        <w:rPr>
          <w:rFonts w:asciiTheme="minorEastAsia" w:hAnsiTheme="minorEastAsia" w:hint="eastAsia"/>
          <w:bCs/>
          <w:sz w:val="24"/>
          <w:szCs w:val="24"/>
        </w:rPr>
        <w:t>]</w:t>
      </w:r>
      <w:r w:rsidRPr="00B41E26">
        <w:rPr>
          <w:rFonts w:asciiTheme="minorEastAsia" w:hAnsiTheme="minorEastAsia"/>
          <w:bCs/>
          <w:sz w:val="24"/>
          <w:szCs w:val="24"/>
        </w:rPr>
        <w:t>006</w:t>
      </w:r>
      <w:r w:rsidRPr="00B41E26">
        <w:rPr>
          <w:rFonts w:asciiTheme="minorEastAsia" w:hAnsiTheme="minorEastAsia" w:hint="eastAsia"/>
          <w:bCs/>
          <w:sz w:val="24"/>
          <w:szCs w:val="24"/>
        </w:rPr>
        <w:t>号、青发改备[201</w:t>
      </w:r>
      <w:r w:rsidRPr="00B41E26">
        <w:rPr>
          <w:rFonts w:asciiTheme="minorEastAsia" w:hAnsiTheme="minorEastAsia"/>
          <w:bCs/>
          <w:sz w:val="24"/>
          <w:szCs w:val="24"/>
        </w:rPr>
        <w:t>5</w:t>
      </w:r>
      <w:r w:rsidRPr="00B41E26">
        <w:rPr>
          <w:rFonts w:asciiTheme="minorEastAsia" w:hAnsiTheme="minorEastAsia" w:hint="eastAsia"/>
          <w:bCs/>
          <w:sz w:val="24"/>
          <w:szCs w:val="24"/>
        </w:rPr>
        <w:t>]</w:t>
      </w:r>
      <w:r w:rsidRPr="00B41E26">
        <w:rPr>
          <w:rFonts w:asciiTheme="minorEastAsia" w:hAnsiTheme="minorEastAsia"/>
          <w:bCs/>
          <w:sz w:val="24"/>
          <w:szCs w:val="24"/>
        </w:rPr>
        <w:t>011</w:t>
      </w:r>
      <w:r w:rsidRPr="00B41E26">
        <w:rPr>
          <w:rFonts w:asciiTheme="minorEastAsia" w:hAnsiTheme="minorEastAsia" w:hint="eastAsia"/>
          <w:bCs/>
          <w:sz w:val="24"/>
          <w:szCs w:val="24"/>
        </w:rPr>
        <w:t>号、青发改备[201</w:t>
      </w:r>
      <w:r w:rsidRPr="00B41E26">
        <w:rPr>
          <w:rFonts w:asciiTheme="minorEastAsia" w:hAnsiTheme="minorEastAsia"/>
          <w:bCs/>
          <w:sz w:val="24"/>
          <w:szCs w:val="24"/>
        </w:rPr>
        <w:t>6</w:t>
      </w:r>
      <w:r w:rsidRPr="00B41E26">
        <w:rPr>
          <w:rFonts w:asciiTheme="minorEastAsia" w:hAnsiTheme="minorEastAsia" w:hint="eastAsia"/>
          <w:bCs/>
          <w:sz w:val="24"/>
          <w:szCs w:val="24"/>
        </w:rPr>
        <w:t>]</w:t>
      </w:r>
      <w:r w:rsidRPr="00B41E26">
        <w:rPr>
          <w:rFonts w:asciiTheme="minorEastAsia" w:hAnsiTheme="minorEastAsia"/>
          <w:bCs/>
          <w:sz w:val="24"/>
          <w:szCs w:val="24"/>
        </w:rPr>
        <w:t>008</w:t>
      </w:r>
      <w:r w:rsidRPr="00B41E26">
        <w:rPr>
          <w:rFonts w:asciiTheme="minorEastAsia" w:hAnsiTheme="minorEastAsia" w:hint="eastAsia"/>
          <w:bCs/>
          <w:sz w:val="24"/>
          <w:szCs w:val="24"/>
        </w:rPr>
        <w:t>号《上海市企业投资项目备案变更意见》。项目的实施主体为本公司的全资子公司天津沪工、广州沪工、重庆沪工，通过向该三家公司增资的方式实施。项目计划总投资3,106.00万元，拟投入募集资金额</w:t>
      </w:r>
      <w:r w:rsidRPr="00B41E26">
        <w:rPr>
          <w:rFonts w:asciiTheme="minorEastAsia" w:hAnsiTheme="minorEastAsia"/>
          <w:bCs/>
          <w:sz w:val="24"/>
          <w:szCs w:val="24"/>
        </w:rPr>
        <w:t>1,106</w:t>
      </w:r>
      <w:r w:rsidRPr="00B41E26">
        <w:rPr>
          <w:rFonts w:asciiTheme="minorEastAsia" w:hAnsiTheme="minorEastAsia" w:hint="eastAsia"/>
          <w:bCs/>
          <w:sz w:val="24"/>
          <w:szCs w:val="24"/>
        </w:rPr>
        <w:t>万元。其中场地投入金额1,746.00万元，实施费用投入787.00万元，铺底流动资金投入300.00万元。项目的建设内容主要是通过扩建天津、广州、重庆三家销售子公司，在全国范围内建立完善的市场、销售和技术支持服务网络，强化公司在行业的品牌影响力。项目计划建设期为12个月，募投项目完成后，不直接生产产品，为成本费用中心，但间接提高公司的竞争能力及盈利能力，故不单独核算经济效益。</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公司已于2017年5月15日召开第二届董事会第十次会议，审议通过《关于使用募集资金向子公司增资的议案》，具体内容详见公司于2017年5月16日在上海证券交易所网站披露的《关于使用募集资金向子公司增资的公告》（公告编号：2017-025），并以现金形式向募投项目实施主体天津沪工、广州沪工、重庆沪工合计增资1,106.00万元。截至2018年6月30日，该三家实施主体对该项目实际投入募集资金合计为</w:t>
      </w:r>
      <w:r w:rsidRPr="00B41E26">
        <w:rPr>
          <w:rFonts w:asciiTheme="minorEastAsia" w:hAnsiTheme="minorEastAsia"/>
          <w:bCs/>
          <w:sz w:val="24"/>
          <w:szCs w:val="24"/>
        </w:rPr>
        <w:t>53.59</w:t>
      </w:r>
      <w:r w:rsidRPr="00B41E26">
        <w:rPr>
          <w:rFonts w:asciiTheme="minorEastAsia" w:hAnsiTheme="minorEastAsia" w:hint="eastAsia"/>
          <w:bCs/>
          <w:sz w:val="24"/>
          <w:szCs w:val="24"/>
        </w:rPr>
        <w:t>万元，未使用的募集资金余额为1,055.86万元（含利息收入），未使用的募集资金余额存储于实施主体的募集资金专户。</w:t>
      </w:r>
    </w:p>
    <w:p w:rsidR="006B58E2" w:rsidRPr="0070140C" w:rsidRDefault="006B58E2" w:rsidP="00B41E26">
      <w:pPr>
        <w:spacing w:line="360" w:lineRule="auto"/>
        <w:ind w:firstLineChars="200" w:firstLine="482"/>
        <w:contextualSpacing/>
        <w:mirrorIndents/>
        <w:rPr>
          <w:b/>
          <w:sz w:val="24"/>
        </w:rPr>
      </w:pPr>
      <w:r w:rsidRPr="0070140C">
        <w:rPr>
          <w:rFonts w:hint="eastAsia"/>
          <w:b/>
          <w:sz w:val="24"/>
        </w:rPr>
        <w:t>（二）变更的具体原因</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为了更加有效地建设立体化的营销服务网络，便于公司进行统筹管理，经过认真研究和评估，公司决定对原项目实施主体及实施内容进行调整，通过新项目的实施，公司</w:t>
      </w:r>
      <w:r w:rsidRPr="00B41E26">
        <w:rPr>
          <w:rFonts w:asciiTheme="minorEastAsia" w:hAnsiTheme="minorEastAsia"/>
          <w:bCs/>
          <w:sz w:val="24"/>
          <w:szCs w:val="24"/>
        </w:rPr>
        <w:t>可节省流通费用，降低成本，使沪工的焊接产品更具有价格优势</w:t>
      </w:r>
      <w:r w:rsidRPr="00B41E26">
        <w:rPr>
          <w:rFonts w:asciiTheme="minorEastAsia" w:hAnsiTheme="minorEastAsia" w:hint="eastAsia"/>
          <w:bCs/>
          <w:sz w:val="24"/>
          <w:szCs w:val="24"/>
        </w:rPr>
        <w:t>，使公司</w:t>
      </w:r>
      <w:r w:rsidRPr="00B41E26">
        <w:rPr>
          <w:rFonts w:asciiTheme="minorEastAsia" w:hAnsiTheme="minorEastAsia"/>
          <w:bCs/>
          <w:sz w:val="24"/>
          <w:szCs w:val="24"/>
        </w:rPr>
        <w:t>拥有更大的营销自主权，迅速收集信息，对市场的变化做出反应，及时调整营销策略</w:t>
      </w:r>
      <w:r w:rsidRPr="00B41E26">
        <w:rPr>
          <w:rFonts w:asciiTheme="minorEastAsia" w:hAnsiTheme="minorEastAsia" w:hint="eastAsia"/>
          <w:bCs/>
          <w:sz w:val="24"/>
          <w:szCs w:val="24"/>
        </w:rPr>
        <w:t>，使公司的品牌和管理优势发挥最大的效用，实现产品销售渠道的多元化，提高募集资金使用效率和募集资金投资回报，利于公司股东利益。</w:t>
      </w:r>
    </w:p>
    <w:p w:rsidR="006B58E2" w:rsidRPr="00956A99" w:rsidRDefault="006B58E2" w:rsidP="00B41E26">
      <w:pPr>
        <w:tabs>
          <w:tab w:val="left" w:pos="1260"/>
        </w:tabs>
        <w:spacing w:line="360" w:lineRule="auto"/>
        <w:ind w:firstLineChars="200" w:firstLine="480"/>
        <w:contextualSpacing/>
        <w:mirrorIndents/>
        <w:rPr>
          <w:sz w:val="24"/>
        </w:rPr>
      </w:pPr>
    </w:p>
    <w:p w:rsidR="006B58E2" w:rsidRPr="0070140C" w:rsidRDefault="006B58E2" w:rsidP="00B41E26">
      <w:pPr>
        <w:spacing w:line="360" w:lineRule="auto"/>
        <w:contextualSpacing/>
        <w:mirrorIndents/>
        <w:rPr>
          <w:b/>
          <w:sz w:val="28"/>
        </w:rPr>
      </w:pPr>
      <w:r w:rsidRPr="0070140C">
        <w:rPr>
          <w:rFonts w:hint="eastAsia"/>
          <w:b/>
          <w:sz w:val="28"/>
        </w:rPr>
        <w:t>三、</w:t>
      </w:r>
      <w:r>
        <w:rPr>
          <w:rFonts w:hint="eastAsia"/>
          <w:b/>
          <w:sz w:val="28"/>
        </w:rPr>
        <w:t>新项目的</w:t>
      </w:r>
      <w:r w:rsidRPr="0070140C">
        <w:rPr>
          <w:rFonts w:hint="eastAsia"/>
          <w:b/>
          <w:sz w:val="28"/>
        </w:rPr>
        <w:t>具体内容</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lastRenderedPageBreak/>
        <w:t>1、项目名称：营销网络建设项目</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2、建设地点：上海</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bCs/>
          <w:sz w:val="24"/>
          <w:szCs w:val="24"/>
        </w:rPr>
        <w:t>3</w:t>
      </w:r>
      <w:r w:rsidRPr="00B41E26">
        <w:rPr>
          <w:rFonts w:asciiTheme="minorEastAsia" w:hAnsiTheme="minorEastAsia" w:hint="eastAsia"/>
          <w:bCs/>
          <w:sz w:val="24"/>
          <w:szCs w:val="24"/>
        </w:rPr>
        <w:t>、建设单位：上海沪工电焊机销售有限公司</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bCs/>
          <w:sz w:val="24"/>
          <w:szCs w:val="24"/>
        </w:rPr>
        <w:t>4</w:t>
      </w:r>
      <w:r w:rsidRPr="00B41E26">
        <w:rPr>
          <w:rFonts w:asciiTheme="minorEastAsia" w:hAnsiTheme="minorEastAsia" w:hint="eastAsia"/>
          <w:bCs/>
          <w:sz w:val="24"/>
          <w:szCs w:val="24"/>
        </w:rPr>
        <w:t>、建设内容：构建以“沪工”品牌电焊机为主，通过设立展示中心与仓储中心，强化市场开拓与售后服务。</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bCs/>
          <w:sz w:val="24"/>
          <w:szCs w:val="24"/>
        </w:rPr>
        <w:t>本项目拟使用资金总</w:t>
      </w:r>
      <w:r w:rsidRPr="00B41E26">
        <w:rPr>
          <w:rFonts w:asciiTheme="minorEastAsia" w:hAnsiTheme="minorEastAsia" w:hint="eastAsia"/>
          <w:bCs/>
          <w:sz w:val="24"/>
          <w:szCs w:val="24"/>
        </w:rPr>
        <w:t>额1,060.00</w:t>
      </w:r>
      <w:r w:rsidRPr="00B41E26">
        <w:rPr>
          <w:rFonts w:asciiTheme="minorEastAsia" w:hAnsiTheme="minorEastAsia"/>
          <w:bCs/>
          <w:sz w:val="24"/>
          <w:szCs w:val="24"/>
        </w:rPr>
        <w:t>万元</w:t>
      </w:r>
      <w:r w:rsidRPr="00B41E26">
        <w:rPr>
          <w:rFonts w:asciiTheme="minorEastAsia" w:hAnsiTheme="minorEastAsia" w:hint="eastAsia"/>
          <w:bCs/>
          <w:sz w:val="24"/>
          <w:szCs w:val="24"/>
        </w:rPr>
        <w:t>。</w:t>
      </w:r>
      <w:r w:rsidRPr="00B41E26">
        <w:rPr>
          <w:rFonts w:asciiTheme="minorEastAsia" w:hAnsiTheme="minorEastAsia"/>
          <w:bCs/>
          <w:sz w:val="24"/>
          <w:szCs w:val="24"/>
        </w:rPr>
        <w:t>其中</w:t>
      </w:r>
      <w:r w:rsidRPr="00B41E26">
        <w:rPr>
          <w:rFonts w:asciiTheme="minorEastAsia" w:hAnsiTheme="minorEastAsia" w:hint="eastAsia"/>
          <w:bCs/>
          <w:sz w:val="24"/>
          <w:szCs w:val="24"/>
        </w:rPr>
        <w:t>5个展示中心的租赁费用合计金额为116.8万元，仓储场地的租赁费用合计金额为219</w:t>
      </w:r>
      <w:r w:rsidRPr="00B41E26">
        <w:rPr>
          <w:rFonts w:asciiTheme="minorEastAsia" w:hAnsiTheme="minorEastAsia"/>
          <w:bCs/>
          <w:sz w:val="24"/>
          <w:szCs w:val="24"/>
        </w:rPr>
        <w:t>万元</w:t>
      </w:r>
      <w:r w:rsidRPr="00B41E26">
        <w:rPr>
          <w:rFonts w:asciiTheme="minorEastAsia" w:hAnsiTheme="minorEastAsia" w:hint="eastAsia"/>
          <w:bCs/>
          <w:sz w:val="24"/>
          <w:szCs w:val="24"/>
        </w:rPr>
        <w:t>，场地投入装修费合计100.00万元；软硬件投入50.00万元，展会费用投入150.00万元，品牌推广费合计为424.20万元。</w:t>
      </w:r>
    </w:p>
    <w:p w:rsidR="006B58E2" w:rsidRPr="006B5053" w:rsidRDefault="006B58E2" w:rsidP="00B41E26">
      <w:pPr>
        <w:pStyle w:val="ae"/>
        <w:spacing w:after="0" w:line="360" w:lineRule="auto"/>
        <w:ind w:firstLine="6"/>
        <w:contextualSpacing/>
        <w:mirrorIndents/>
        <w:jc w:val="center"/>
        <w:rPr>
          <w:sz w:val="24"/>
        </w:rPr>
      </w:pPr>
      <w:bookmarkStart w:id="5" w:name="_Toc311111808"/>
      <w:r w:rsidRPr="006B5053">
        <w:rPr>
          <w:rFonts w:hint="eastAsia"/>
          <w:sz w:val="24"/>
        </w:rPr>
        <w:t>营销网络建设总投资概算表</w:t>
      </w:r>
      <w:bookmarkEnd w:id="5"/>
    </w:p>
    <w:p w:rsidR="006B58E2" w:rsidRPr="006B5053" w:rsidRDefault="006B58E2" w:rsidP="00B41E26">
      <w:pPr>
        <w:contextualSpacing/>
        <w:mirrorIndents/>
        <w:jc w:val="right"/>
        <w:rPr>
          <w:color w:val="000000"/>
          <w:szCs w:val="21"/>
        </w:rPr>
      </w:pPr>
      <w:r w:rsidRPr="006B5053">
        <w:rPr>
          <w:rFonts w:hint="eastAsia"/>
          <w:color w:val="000000"/>
          <w:szCs w:val="21"/>
        </w:rPr>
        <w:t>单位：万元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1"/>
        <w:gridCol w:w="2481"/>
        <w:gridCol w:w="1608"/>
        <w:gridCol w:w="2132"/>
      </w:tblGrid>
      <w:tr w:rsidR="006B58E2" w:rsidRPr="006508E8" w:rsidTr="005C07A5">
        <w:trPr>
          <w:jc w:val="center"/>
        </w:trPr>
        <w:tc>
          <w:tcPr>
            <w:tcW w:w="2301" w:type="dxa"/>
            <w:vAlign w:val="center"/>
          </w:tcPr>
          <w:p w:rsidR="006B58E2" w:rsidRPr="006B5053" w:rsidRDefault="006B58E2" w:rsidP="00B41E26">
            <w:pPr>
              <w:contextualSpacing/>
              <w:mirrorIndents/>
              <w:jc w:val="center"/>
              <w:rPr>
                <w:b/>
                <w:sz w:val="24"/>
              </w:rPr>
            </w:pPr>
            <w:r w:rsidRPr="006B5053">
              <w:rPr>
                <w:rFonts w:hint="eastAsia"/>
                <w:b/>
                <w:sz w:val="24"/>
              </w:rPr>
              <w:t>项目名称</w:t>
            </w:r>
          </w:p>
        </w:tc>
        <w:tc>
          <w:tcPr>
            <w:tcW w:w="2481" w:type="dxa"/>
            <w:vAlign w:val="center"/>
          </w:tcPr>
          <w:p w:rsidR="006B58E2" w:rsidRPr="006B5053" w:rsidRDefault="006B58E2" w:rsidP="00B41E26">
            <w:pPr>
              <w:contextualSpacing/>
              <w:mirrorIndents/>
              <w:jc w:val="center"/>
              <w:rPr>
                <w:sz w:val="24"/>
              </w:rPr>
            </w:pPr>
            <w:r w:rsidRPr="006B5053">
              <w:rPr>
                <w:rFonts w:hint="eastAsia"/>
                <w:sz w:val="24"/>
              </w:rPr>
              <w:t>总面积</w:t>
            </w:r>
          </w:p>
        </w:tc>
        <w:tc>
          <w:tcPr>
            <w:tcW w:w="1608" w:type="dxa"/>
          </w:tcPr>
          <w:p w:rsidR="006B58E2" w:rsidRPr="006B5053" w:rsidRDefault="006B58E2" w:rsidP="00B41E26">
            <w:pPr>
              <w:contextualSpacing/>
              <w:mirrorIndents/>
              <w:jc w:val="center"/>
              <w:rPr>
                <w:sz w:val="24"/>
              </w:rPr>
            </w:pPr>
            <w:r w:rsidRPr="006B5053">
              <w:rPr>
                <w:rFonts w:hint="eastAsia"/>
                <w:sz w:val="24"/>
              </w:rPr>
              <w:t>2018年（3个）</w:t>
            </w:r>
          </w:p>
        </w:tc>
        <w:tc>
          <w:tcPr>
            <w:tcW w:w="2132" w:type="dxa"/>
            <w:vAlign w:val="center"/>
          </w:tcPr>
          <w:p w:rsidR="006B58E2" w:rsidRPr="006B5053" w:rsidRDefault="006B58E2" w:rsidP="00B41E26">
            <w:pPr>
              <w:contextualSpacing/>
              <w:mirrorIndents/>
              <w:jc w:val="center"/>
              <w:rPr>
                <w:sz w:val="24"/>
              </w:rPr>
            </w:pPr>
            <w:r w:rsidRPr="006B5053">
              <w:rPr>
                <w:rFonts w:hint="eastAsia"/>
                <w:sz w:val="24"/>
              </w:rPr>
              <w:t>2019年（5个）</w:t>
            </w:r>
          </w:p>
        </w:tc>
      </w:tr>
      <w:tr w:rsidR="006B58E2" w:rsidRPr="006508E8" w:rsidTr="005C07A5">
        <w:trPr>
          <w:jc w:val="center"/>
        </w:trPr>
        <w:tc>
          <w:tcPr>
            <w:tcW w:w="2301" w:type="dxa"/>
            <w:vAlign w:val="center"/>
          </w:tcPr>
          <w:p w:rsidR="006B58E2" w:rsidRPr="006B5053" w:rsidRDefault="006B58E2" w:rsidP="00B41E26">
            <w:pPr>
              <w:contextualSpacing/>
              <w:mirrorIndents/>
              <w:rPr>
                <w:sz w:val="24"/>
              </w:rPr>
            </w:pPr>
            <w:r w:rsidRPr="006B5053">
              <w:rPr>
                <w:rFonts w:hint="eastAsia"/>
                <w:sz w:val="24"/>
              </w:rPr>
              <w:t>展示中心租赁</w:t>
            </w:r>
          </w:p>
        </w:tc>
        <w:tc>
          <w:tcPr>
            <w:tcW w:w="2481" w:type="dxa"/>
            <w:vAlign w:val="center"/>
          </w:tcPr>
          <w:p w:rsidR="006B58E2" w:rsidRPr="006B5053" w:rsidRDefault="006B58E2" w:rsidP="00B41E26">
            <w:pPr>
              <w:contextualSpacing/>
              <w:mirrorIndents/>
              <w:jc w:val="center"/>
              <w:rPr>
                <w:sz w:val="24"/>
              </w:rPr>
            </w:pPr>
            <w:r w:rsidRPr="006B5053">
              <w:rPr>
                <w:rFonts w:hint="eastAsia"/>
                <w:sz w:val="24"/>
              </w:rPr>
              <w:t>1000平米（5个）</w:t>
            </w:r>
          </w:p>
        </w:tc>
        <w:tc>
          <w:tcPr>
            <w:tcW w:w="1608" w:type="dxa"/>
          </w:tcPr>
          <w:p w:rsidR="006B58E2" w:rsidRPr="006B5053" w:rsidRDefault="006B58E2" w:rsidP="00B41E26">
            <w:pPr>
              <w:contextualSpacing/>
              <w:mirrorIndents/>
              <w:jc w:val="center"/>
              <w:rPr>
                <w:sz w:val="24"/>
              </w:rPr>
            </w:pPr>
            <w:r w:rsidRPr="006B5053">
              <w:rPr>
                <w:rFonts w:hint="eastAsia"/>
                <w:sz w:val="24"/>
              </w:rPr>
              <w:t>43.8</w:t>
            </w:r>
          </w:p>
        </w:tc>
        <w:tc>
          <w:tcPr>
            <w:tcW w:w="2132" w:type="dxa"/>
            <w:vAlign w:val="center"/>
          </w:tcPr>
          <w:p w:rsidR="006B58E2" w:rsidRPr="006B5053" w:rsidRDefault="006B58E2" w:rsidP="00B41E26">
            <w:pPr>
              <w:contextualSpacing/>
              <w:mirrorIndents/>
              <w:jc w:val="center"/>
              <w:rPr>
                <w:sz w:val="24"/>
              </w:rPr>
            </w:pPr>
            <w:r w:rsidRPr="006B5053">
              <w:rPr>
                <w:rFonts w:hint="eastAsia"/>
                <w:sz w:val="24"/>
              </w:rPr>
              <w:t>73</w:t>
            </w:r>
          </w:p>
        </w:tc>
      </w:tr>
      <w:tr w:rsidR="006B58E2" w:rsidRPr="006508E8" w:rsidTr="005C07A5">
        <w:trPr>
          <w:jc w:val="center"/>
        </w:trPr>
        <w:tc>
          <w:tcPr>
            <w:tcW w:w="2301" w:type="dxa"/>
            <w:vAlign w:val="center"/>
          </w:tcPr>
          <w:p w:rsidR="006B58E2" w:rsidRPr="006B5053" w:rsidRDefault="006B58E2" w:rsidP="00B41E26">
            <w:pPr>
              <w:contextualSpacing/>
              <w:mirrorIndents/>
              <w:rPr>
                <w:sz w:val="24"/>
              </w:rPr>
            </w:pPr>
            <w:r w:rsidRPr="006B5053">
              <w:rPr>
                <w:rFonts w:hint="eastAsia"/>
                <w:sz w:val="24"/>
              </w:rPr>
              <w:t>仓储场地租赁</w:t>
            </w:r>
          </w:p>
        </w:tc>
        <w:tc>
          <w:tcPr>
            <w:tcW w:w="2481" w:type="dxa"/>
            <w:vAlign w:val="center"/>
          </w:tcPr>
          <w:p w:rsidR="006B58E2" w:rsidRPr="006B5053" w:rsidRDefault="006B58E2" w:rsidP="00B41E26">
            <w:pPr>
              <w:contextualSpacing/>
              <w:mirrorIndents/>
              <w:jc w:val="center"/>
              <w:rPr>
                <w:sz w:val="24"/>
              </w:rPr>
            </w:pPr>
            <w:r w:rsidRPr="006B5053">
              <w:rPr>
                <w:rFonts w:hint="eastAsia"/>
                <w:sz w:val="24"/>
              </w:rPr>
              <w:t>2000平米（2个）</w:t>
            </w:r>
          </w:p>
        </w:tc>
        <w:tc>
          <w:tcPr>
            <w:tcW w:w="1608" w:type="dxa"/>
          </w:tcPr>
          <w:p w:rsidR="006B58E2" w:rsidRPr="006B5053" w:rsidRDefault="006B58E2" w:rsidP="00B41E26">
            <w:pPr>
              <w:contextualSpacing/>
              <w:mirrorIndents/>
              <w:jc w:val="center"/>
              <w:rPr>
                <w:sz w:val="24"/>
              </w:rPr>
            </w:pPr>
            <w:r w:rsidRPr="006B5053">
              <w:rPr>
                <w:rFonts w:hint="eastAsia"/>
                <w:sz w:val="24"/>
              </w:rPr>
              <w:t>109.5</w:t>
            </w:r>
          </w:p>
        </w:tc>
        <w:tc>
          <w:tcPr>
            <w:tcW w:w="2132" w:type="dxa"/>
            <w:vAlign w:val="center"/>
          </w:tcPr>
          <w:p w:rsidR="006B58E2" w:rsidRPr="006B5053" w:rsidRDefault="006B58E2" w:rsidP="00B41E26">
            <w:pPr>
              <w:contextualSpacing/>
              <w:mirrorIndents/>
              <w:jc w:val="center"/>
              <w:rPr>
                <w:sz w:val="24"/>
              </w:rPr>
            </w:pPr>
            <w:r w:rsidRPr="006B5053">
              <w:rPr>
                <w:rFonts w:hint="eastAsia"/>
                <w:sz w:val="24"/>
              </w:rPr>
              <w:t>109.5</w:t>
            </w:r>
          </w:p>
        </w:tc>
      </w:tr>
      <w:tr w:rsidR="006B58E2" w:rsidRPr="006508E8" w:rsidTr="005C07A5">
        <w:trPr>
          <w:jc w:val="center"/>
        </w:trPr>
        <w:tc>
          <w:tcPr>
            <w:tcW w:w="2301" w:type="dxa"/>
            <w:vAlign w:val="center"/>
          </w:tcPr>
          <w:p w:rsidR="006B58E2" w:rsidRPr="006B5053" w:rsidRDefault="006B58E2" w:rsidP="00B41E26">
            <w:pPr>
              <w:contextualSpacing/>
              <w:mirrorIndents/>
              <w:rPr>
                <w:sz w:val="24"/>
              </w:rPr>
            </w:pPr>
            <w:r w:rsidRPr="006B5053">
              <w:rPr>
                <w:rFonts w:hint="eastAsia"/>
                <w:sz w:val="24"/>
              </w:rPr>
              <w:t>场地投入装修费</w:t>
            </w:r>
          </w:p>
        </w:tc>
        <w:tc>
          <w:tcPr>
            <w:tcW w:w="2481" w:type="dxa"/>
            <w:vAlign w:val="center"/>
          </w:tcPr>
          <w:p w:rsidR="006B58E2" w:rsidRPr="006B5053" w:rsidRDefault="006B58E2" w:rsidP="00B41E26">
            <w:pPr>
              <w:contextualSpacing/>
              <w:mirrorIndents/>
              <w:jc w:val="center"/>
              <w:rPr>
                <w:sz w:val="24"/>
              </w:rPr>
            </w:pPr>
          </w:p>
        </w:tc>
        <w:tc>
          <w:tcPr>
            <w:tcW w:w="1608" w:type="dxa"/>
          </w:tcPr>
          <w:p w:rsidR="006B58E2" w:rsidRPr="006B5053" w:rsidRDefault="006B58E2" w:rsidP="00B41E26">
            <w:pPr>
              <w:contextualSpacing/>
              <w:mirrorIndents/>
              <w:jc w:val="center"/>
              <w:rPr>
                <w:sz w:val="24"/>
              </w:rPr>
            </w:pPr>
            <w:r w:rsidRPr="006B5053">
              <w:rPr>
                <w:rFonts w:hint="eastAsia"/>
                <w:sz w:val="24"/>
              </w:rPr>
              <w:t>40</w:t>
            </w:r>
          </w:p>
        </w:tc>
        <w:tc>
          <w:tcPr>
            <w:tcW w:w="2132" w:type="dxa"/>
            <w:vAlign w:val="center"/>
          </w:tcPr>
          <w:p w:rsidR="006B58E2" w:rsidRPr="006B5053" w:rsidRDefault="006B58E2" w:rsidP="00B41E26">
            <w:pPr>
              <w:contextualSpacing/>
              <w:mirrorIndents/>
              <w:jc w:val="center"/>
              <w:rPr>
                <w:sz w:val="24"/>
              </w:rPr>
            </w:pPr>
            <w:r w:rsidRPr="006B5053">
              <w:rPr>
                <w:rFonts w:hint="eastAsia"/>
                <w:sz w:val="24"/>
              </w:rPr>
              <w:t>60</w:t>
            </w:r>
          </w:p>
        </w:tc>
      </w:tr>
      <w:tr w:rsidR="006B58E2" w:rsidRPr="006508E8" w:rsidTr="005C07A5">
        <w:trPr>
          <w:jc w:val="center"/>
        </w:trPr>
        <w:tc>
          <w:tcPr>
            <w:tcW w:w="2301" w:type="dxa"/>
            <w:vAlign w:val="center"/>
          </w:tcPr>
          <w:p w:rsidR="006B58E2" w:rsidRPr="006B5053" w:rsidRDefault="006B58E2" w:rsidP="00B41E26">
            <w:pPr>
              <w:contextualSpacing/>
              <w:mirrorIndents/>
              <w:rPr>
                <w:sz w:val="24"/>
              </w:rPr>
            </w:pPr>
            <w:r w:rsidRPr="006B5053">
              <w:rPr>
                <w:rFonts w:hint="eastAsia"/>
                <w:sz w:val="24"/>
              </w:rPr>
              <w:t>软硬件投入</w:t>
            </w:r>
          </w:p>
        </w:tc>
        <w:tc>
          <w:tcPr>
            <w:tcW w:w="2481" w:type="dxa"/>
            <w:vAlign w:val="center"/>
          </w:tcPr>
          <w:p w:rsidR="006B58E2" w:rsidRPr="006B5053" w:rsidRDefault="006B58E2" w:rsidP="00B41E26">
            <w:pPr>
              <w:contextualSpacing/>
              <w:mirrorIndents/>
              <w:jc w:val="center"/>
              <w:rPr>
                <w:sz w:val="24"/>
              </w:rPr>
            </w:pPr>
          </w:p>
        </w:tc>
        <w:tc>
          <w:tcPr>
            <w:tcW w:w="1608" w:type="dxa"/>
          </w:tcPr>
          <w:p w:rsidR="006B58E2" w:rsidRPr="006B5053" w:rsidRDefault="006B58E2" w:rsidP="00B41E26">
            <w:pPr>
              <w:contextualSpacing/>
              <w:mirrorIndents/>
              <w:jc w:val="center"/>
              <w:rPr>
                <w:sz w:val="24"/>
              </w:rPr>
            </w:pPr>
            <w:r w:rsidRPr="006B5053">
              <w:rPr>
                <w:rFonts w:hint="eastAsia"/>
                <w:sz w:val="24"/>
              </w:rPr>
              <w:t>30</w:t>
            </w:r>
          </w:p>
        </w:tc>
        <w:tc>
          <w:tcPr>
            <w:tcW w:w="2132" w:type="dxa"/>
            <w:vAlign w:val="center"/>
          </w:tcPr>
          <w:p w:rsidR="006B58E2" w:rsidRPr="006B5053" w:rsidRDefault="006B58E2" w:rsidP="00B41E26">
            <w:pPr>
              <w:contextualSpacing/>
              <w:mirrorIndents/>
              <w:jc w:val="center"/>
              <w:rPr>
                <w:sz w:val="24"/>
              </w:rPr>
            </w:pPr>
            <w:r w:rsidRPr="006B5053">
              <w:rPr>
                <w:rFonts w:hint="eastAsia"/>
                <w:sz w:val="24"/>
              </w:rPr>
              <w:t>20</w:t>
            </w:r>
          </w:p>
        </w:tc>
      </w:tr>
      <w:tr w:rsidR="006B58E2" w:rsidRPr="006508E8" w:rsidTr="005C07A5">
        <w:trPr>
          <w:jc w:val="center"/>
        </w:trPr>
        <w:tc>
          <w:tcPr>
            <w:tcW w:w="2301" w:type="dxa"/>
            <w:vAlign w:val="center"/>
          </w:tcPr>
          <w:p w:rsidR="006B58E2" w:rsidRPr="006B5053" w:rsidRDefault="006B58E2" w:rsidP="00B41E26">
            <w:pPr>
              <w:contextualSpacing/>
              <w:mirrorIndents/>
              <w:rPr>
                <w:sz w:val="24"/>
              </w:rPr>
            </w:pPr>
            <w:r w:rsidRPr="006B5053">
              <w:rPr>
                <w:rFonts w:hint="eastAsia"/>
                <w:sz w:val="24"/>
              </w:rPr>
              <w:t>展会费</w:t>
            </w:r>
          </w:p>
        </w:tc>
        <w:tc>
          <w:tcPr>
            <w:tcW w:w="2481" w:type="dxa"/>
            <w:vAlign w:val="center"/>
          </w:tcPr>
          <w:p w:rsidR="006B58E2" w:rsidRPr="006B5053" w:rsidRDefault="006B58E2" w:rsidP="00B41E26">
            <w:pPr>
              <w:contextualSpacing/>
              <w:mirrorIndents/>
              <w:jc w:val="center"/>
              <w:rPr>
                <w:sz w:val="24"/>
              </w:rPr>
            </w:pPr>
          </w:p>
        </w:tc>
        <w:tc>
          <w:tcPr>
            <w:tcW w:w="1608" w:type="dxa"/>
          </w:tcPr>
          <w:p w:rsidR="006B58E2" w:rsidRPr="006B5053" w:rsidRDefault="006B58E2" w:rsidP="00B41E26">
            <w:pPr>
              <w:contextualSpacing/>
              <w:mirrorIndents/>
              <w:jc w:val="center"/>
              <w:rPr>
                <w:sz w:val="24"/>
              </w:rPr>
            </w:pPr>
            <w:r w:rsidRPr="006B5053">
              <w:rPr>
                <w:rFonts w:hint="eastAsia"/>
                <w:sz w:val="24"/>
              </w:rPr>
              <w:t>60</w:t>
            </w:r>
          </w:p>
        </w:tc>
        <w:tc>
          <w:tcPr>
            <w:tcW w:w="2132" w:type="dxa"/>
            <w:vAlign w:val="center"/>
          </w:tcPr>
          <w:p w:rsidR="006B58E2" w:rsidRPr="006B5053" w:rsidRDefault="006B58E2" w:rsidP="00B41E26">
            <w:pPr>
              <w:contextualSpacing/>
              <w:mirrorIndents/>
              <w:jc w:val="center"/>
              <w:rPr>
                <w:sz w:val="24"/>
              </w:rPr>
            </w:pPr>
            <w:r w:rsidRPr="006B5053">
              <w:rPr>
                <w:rFonts w:hint="eastAsia"/>
                <w:sz w:val="24"/>
              </w:rPr>
              <w:t>90</w:t>
            </w:r>
          </w:p>
        </w:tc>
      </w:tr>
      <w:tr w:rsidR="006B58E2" w:rsidRPr="006508E8" w:rsidTr="005C07A5">
        <w:trPr>
          <w:jc w:val="center"/>
        </w:trPr>
        <w:tc>
          <w:tcPr>
            <w:tcW w:w="2301" w:type="dxa"/>
            <w:vAlign w:val="center"/>
          </w:tcPr>
          <w:p w:rsidR="006B58E2" w:rsidRPr="006B5053" w:rsidRDefault="006B58E2" w:rsidP="00B41E26">
            <w:pPr>
              <w:contextualSpacing/>
              <w:mirrorIndents/>
              <w:rPr>
                <w:sz w:val="24"/>
              </w:rPr>
            </w:pPr>
            <w:r w:rsidRPr="006B5053">
              <w:rPr>
                <w:rFonts w:hint="eastAsia"/>
                <w:sz w:val="24"/>
              </w:rPr>
              <w:t>品牌广告投放</w:t>
            </w:r>
          </w:p>
        </w:tc>
        <w:tc>
          <w:tcPr>
            <w:tcW w:w="2481" w:type="dxa"/>
            <w:vAlign w:val="center"/>
          </w:tcPr>
          <w:p w:rsidR="006B58E2" w:rsidRPr="006B5053" w:rsidRDefault="006B58E2" w:rsidP="00B41E26">
            <w:pPr>
              <w:contextualSpacing/>
              <w:mirrorIndents/>
              <w:jc w:val="center"/>
              <w:rPr>
                <w:sz w:val="24"/>
              </w:rPr>
            </w:pPr>
          </w:p>
        </w:tc>
        <w:tc>
          <w:tcPr>
            <w:tcW w:w="1608" w:type="dxa"/>
          </w:tcPr>
          <w:p w:rsidR="006B58E2" w:rsidRPr="006B5053" w:rsidRDefault="006B58E2" w:rsidP="00B41E26">
            <w:pPr>
              <w:contextualSpacing/>
              <w:mirrorIndents/>
              <w:jc w:val="center"/>
              <w:rPr>
                <w:sz w:val="24"/>
              </w:rPr>
            </w:pPr>
            <w:r w:rsidRPr="006B5053">
              <w:rPr>
                <w:rFonts w:hint="eastAsia"/>
                <w:sz w:val="24"/>
              </w:rPr>
              <w:t>164.2</w:t>
            </w:r>
          </w:p>
        </w:tc>
        <w:tc>
          <w:tcPr>
            <w:tcW w:w="2132" w:type="dxa"/>
            <w:vAlign w:val="center"/>
          </w:tcPr>
          <w:p w:rsidR="006B58E2" w:rsidRPr="006B5053" w:rsidRDefault="006B58E2" w:rsidP="00B41E26">
            <w:pPr>
              <w:contextualSpacing/>
              <w:mirrorIndents/>
              <w:jc w:val="center"/>
              <w:rPr>
                <w:sz w:val="24"/>
              </w:rPr>
            </w:pPr>
            <w:r w:rsidRPr="006B5053">
              <w:rPr>
                <w:rFonts w:hint="eastAsia"/>
                <w:sz w:val="24"/>
              </w:rPr>
              <w:t>260</w:t>
            </w:r>
          </w:p>
        </w:tc>
      </w:tr>
      <w:tr w:rsidR="006B58E2" w:rsidTr="005C07A5">
        <w:trPr>
          <w:jc w:val="center"/>
        </w:trPr>
        <w:tc>
          <w:tcPr>
            <w:tcW w:w="2301" w:type="dxa"/>
            <w:vAlign w:val="center"/>
          </w:tcPr>
          <w:p w:rsidR="006B58E2" w:rsidRPr="006B5053" w:rsidRDefault="006B58E2" w:rsidP="00B41E26">
            <w:pPr>
              <w:contextualSpacing/>
              <w:mirrorIndents/>
              <w:rPr>
                <w:b/>
                <w:bCs/>
                <w:sz w:val="24"/>
              </w:rPr>
            </w:pPr>
            <w:r w:rsidRPr="006B5053">
              <w:rPr>
                <w:rFonts w:hint="eastAsia"/>
                <w:b/>
                <w:bCs/>
                <w:sz w:val="24"/>
              </w:rPr>
              <w:t>合计</w:t>
            </w:r>
          </w:p>
        </w:tc>
        <w:tc>
          <w:tcPr>
            <w:tcW w:w="2481" w:type="dxa"/>
            <w:vAlign w:val="center"/>
          </w:tcPr>
          <w:p w:rsidR="006B58E2" w:rsidRPr="006B5053" w:rsidRDefault="006B58E2" w:rsidP="00B41E26">
            <w:pPr>
              <w:contextualSpacing/>
              <w:mirrorIndents/>
              <w:jc w:val="center"/>
              <w:rPr>
                <w:b/>
                <w:bCs/>
                <w:sz w:val="24"/>
              </w:rPr>
            </w:pPr>
          </w:p>
        </w:tc>
        <w:tc>
          <w:tcPr>
            <w:tcW w:w="1608" w:type="dxa"/>
          </w:tcPr>
          <w:p w:rsidR="006B58E2" w:rsidRPr="006B5053" w:rsidRDefault="006B58E2" w:rsidP="00B41E26">
            <w:pPr>
              <w:contextualSpacing/>
              <w:mirrorIndents/>
              <w:jc w:val="center"/>
              <w:rPr>
                <w:b/>
                <w:bCs/>
                <w:sz w:val="24"/>
              </w:rPr>
            </w:pPr>
            <w:r w:rsidRPr="006B5053">
              <w:rPr>
                <w:rFonts w:hint="eastAsia"/>
                <w:b/>
                <w:bCs/>
                <w:sz w:val="24"/>
              </w:rPr>
              <w:t>447.5</w:t>
            </w:r>
          </w:p>
        </w:tc>
        <w:tc>
          <w:tcPr>
            <w:tcW w:w="2132" w:type="dxa"/>
            <w:vAlign w:val="center"/>
          </w:tcPr>
          <w:p w:rsidR="006B58E2" w:rsidRPr="006B5053" w:rsidRDefault="006B58E2" w:rsidP="00B41E26">
            <w:pPr>
              <w:contextualSpacing/>
              <w:mirrorIndents/>
              <w:jc w:val="center"/>
              <w:rPr>
                <w:b/>
                <w:bCs/>
                <w:sz w:val="24"/>
              </w:rPr>
            </w:pPr>
            <w:r w:rsidRPr="006B5053">
              <w:rPr>
                <w:rFonts w:hint="eastAsia"/>
                <w:b/>
                <w:bCs/>
                <w:sz w:val="24"/>
              </w:rPr>
              <w:t>612.5</w:t>
            </w:r>
          </w:p>
        </w:tc>
      </w:tr>
    </w:tbl>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bCs/>
          <w:sz w:val="24"/>
          <w:szCs w:val="24"/>
        </w:rPr>
        <w:t>5</w:t>
      </w:r>
      <w:r w:rsidRPr="00B41E26">
        <w:rPr>
          <w:rFonts w:asciiTheme="minorEastAsia" w:hAnsiTheme="minorEastAsia" w:hint="eastAsia"/>
          <w:bCs/>
          <w:sz w:val="24"/>
          <w:szCs w:val="24"/>
        </w:rPr>
        <w:t>、计划投资进度：</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w:t>
      </w:r>
      <w:r w:rsidRPr="00B41E26">
        <w:rPr>
          <w:rFonts w:asciiTheme="minorEastAsia" w:hAnsiTheme="minorEastAsia"/>
          <w:bCs/>
          <w:sz w:val="24"/>
          <w:szCs w:val="24"/>
        </w:rPr>
        <w:t>1</w:t>
      </w:r>
      <w:r w:rsidRPr="00B41E26">
        <w:rPr>
          <w:rFonts w:asciiTheme="minorEastAsia" w:hAnsiTheme="minorEastAsia" w:hint="eastAsia"/>
          <w:bCs/>
          <w:sz w:val="24"/>
          <w:szCs w:val="24"/>
        </w:rPr>
        <w:t>）展示服务中心建设</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2018年底前：完成华东</w:t>
      </w:r>
      <w:r w:rsidR="00403501" w:rsidRPr="00B41E26">
        <w:rPr>
          <w:rFonts w:asciiTheme="minorEastAsia" w:hAnsiTheme="minorEastAsia" w:hint="eastAsia"/>
          <w:bCs/>
          <w:sz w:val="24"/>
          <w:szCs w:val="24"/>
        </w:rPr>
        <w:t>区</w:t>
      </w:r>
      <w:r w:rsidRPr="00B41E26">
        <w:rPr>
          <w:rFonts w:asciiTheme="minorEastAsia" w:hAnsiTheme="minorEastAsia" w:hint="eastAsia"/>
          <w:bCs/>
          <w:sz w:val="24"/>
          <w:szCs w:val="24"/>
        </w:rPr>
        <w:t>、华</w:t>
      </w:r>
      <w:r w:rsidR="00403501" w:rsidRPr="00B41E26">
        <w:rPr>
          <w:rFonts w:asciiTheme="minorEastAsia" w:hAnsiTheme="minorEastAsia" w:hint="eastAsia"/>
          <w:bCs/>
          <w:sz w:val="24"/>
          <w:szCs w:val="24"/>
        </w:rPr>
        <w:t>北区</w:t>
      </w:r>
      <w:r w:rsidRPr="00B41E26">
        <w:rPr>
          <w:rFonts w:asciiTheme="minorEastAsia" w:hAnsiTheme="minorEastAsia" w:hint="eastAsia"/>
          <w:bCs/>
          <w:sz w:val="24"/>
          <w:szCs w:val="24"/>
        </w:rPr>
        <w:t>、华南</w:t>
      </w:r>
      <w:r w:rsidR="00403501" w:rsidRPr="00B41E26">
        <w:rPr>
          <w:rFonts w:asciiTheme="minorEastAsia" w:hAnsiTheme="minorEastAsia" w:hint="eastAsia"/>
          <w:bCs/>
          <w:sz w:val="24"/>
          <w:szCs w:val="24"/>
        </w:rPr>
        <w:t>区</w:t>
      </w:r>
      <w:r w:rsidRPr="00B41E26">
        <w:rPr>
          <w:rFonts w:asciiTheme="minorEastAsia" w:hAnsiTheme="minorEastAsia" w:hint="eastAsia"/>
          <w:bCs/>
          <w:sz w:val="24"/>
          <w:szCs w:val="24"/>
        </w:rPr>
        <w:t>三地展示中心的项目选址、装修及办公用固定资产购置；</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2019年底：完成西南区、华中区两地展示中心的项目选址、装修及办公用固定资产购置。</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（2）仓储中心建设</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2018年底前：完成广州、天津两地仓储中心的项目选址、装修及办公用固定资产购置。</w:t>
      </w:r>
    </w:p>
    <w:p w:rsidR="006B58E2" w:rsidRPr="00E731E7" w:rsidRDefault="006B58E2" w:rsidP="00B41E26">
      <w:pPr>
        <w:pStyle w:val="ae"/>
        <w:spacing w:after="0" w:line="360" w:lineRule="auto"/>
        <w:ind w:firstLine="480"/>
        <w:contextualSpacing/>
        <w:mirrorIndents/>
        <w:rPr>
          <w:sz w:val="24"/>
        </w:rPr>
      </w:pPr>
    </w:p>
    <w:p w:rsidR="006B58E2" w:rsidRDefault="006B58E2" w:rsidP="00B41E26">
      <w:pPr>
        <w:spacing w:line="360" w:lineRule="auto"/>
        <w:contextualSpacing/>
        <w:mirrorIndents/>
        <w:rPr>
          <w:b/>
          <w:sz w:val="28"/>
        </w:rPr>
      </w:pPr>
      <w:r w:rsidRPr="00E731E7">
        <w:rPr>
          <w:rFonts w:hint="eastAsia"/>
          <w:b/>
          <w:sz w:val="28"/>
        </w:rPr>
        <w:t>四、新项目的市场前景和风险提示</w:t>
      </w:r>
      <w:r>
        <w:rPr>
          <w:rFonts w:hint="eastAsia"/>
          <w:b/>
          <w:sz w:val="28"/>
        </w:rPr>
        <w:t>及风险对应措施</w:t>
      </w:r>
    </w:p>
    <w:p w:rsidR="006B58E2" w:rsidRPr="009406C9" w:rsidRDefault="006B58E2" w:rsidP="00B41E26">
      <w:pPr>
        <w:spacing w:line="360" w:lineRule="auto"/>
        <w:ind w:firstLineChars="200" w:firstLine="482"/>
        <w:contextualSpacing/>
        <w:mirrorIndents/>
        <w:rPr>
          <w:b/>
          <w:sz w:val="24"/>
        </w:rPr>
      </w:pPr>
      <w:r w:rsidRPr="009406C9">
        <w:rPr>
          <w:rFonts w:hint="eastAsia"/>
          <w:b/>
          <w:sz w:val="24"/>
        </w:rPr>
        <w:t>（一）新项目的市场前景</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通过实施本项目，公司</w:t>
      </w:r>
      <w:r w:rsidRPr="00B41E26">
        <w:rPr>
          <w:rFonts w:asciiTheme="minorEastAsia" w:hAnsiTheme="minorEastAsia"/>
          <w:bCs/>
          <w:sz w:val="24"/>
          <w:szCs w:val="24"/>
        </w:rPr>
        <w:t>一方面可以节省流通费用，降低成本，使沪工焊接产品更</w:t>
      </w:r>
      <w:r w:rsidRPr="00B41E26">
        <w:rPr>
          <w:rFonts w:asciiTheme="minorEastAsia" w:hAnsiTheme="minorEastAsia"/>
          <w:bCs/>
          <w:sz w:val="24"/>
          <w:szCs w:val="24"/>
        </w:rPr>
        <w:lastRenderedPageBreak/>
        <w:t>具有价格优势；另一方面，可以拥有更大的营销自主权，迅速收集信息，对市场的变化做出反应，及时调整营销策略。</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1、实现市场</w:t>
      </w:r>
      <w:r w:rsidRPr="00B41E26">
        <w:rPr>
          <w:rFonts w:asciiTheme="minorEastAsia" w:hAnsiTheme="minorEastAsia"/>
          <w:bCs/>
          <w:sz w:val="24"/>
          <w:szCs w:val="24"/>
        </w:rPr>
        <w:t>渠道扁平化</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bCs/>
          <w:sz w:val="24"/>
          <w:szCs w:val="24"/>
        </w:rPr>
        <w:t>渠道扁平化是现今</w:t>
      </w:r>
      <w:r w:rsidRPr="00B41E26">
        <w:rPr>
          <w:rFonts w:asciiTheme="minorEastAsia" w:hAnsiTheme="minorEastAsia" w:hint="eastAsia"/>
          <w:bCs/>
          <w:sz w:val="24"/>
          <w:szCs w:val="24"/>
        </w:rPr>
        <w:t>市场</w:t>
      </w:r>
      <w:r w:rsidRPr="00B41E26">
        <w:rPr>
          <w:rFonts w:asciiTheme="minorEastAsia" w:hAnsiTheme="minorEastAsia"/>
          <w:bCs/>
          <w:sz w:val="24"/>
          <w:szCs w:val="24"/>
        </w:rPr>
        <w:t>渠道发展的一个重要趋势。渠道扁平化，简单地说就是减少中间环节，使产品经过尽可能短的渠道与消费者见面。通过扁平化</w:t>
      </w:r>
      <w:r w:rsidRPr="00B41E26">
        <w:rPr>
          <w:rFonts w:asciiTheme="minorEastAsia" w:hAnsiTheme="minorEastAsia" w:hint="eastAsia"/>
          <w:bCs/>
          <w:sz w:val="24"/>
          <w:szCs w:val="24"/>
        </w:rPr>
        <w:t>，</w:t>
      </w:r>
      <w:r w:rsidRPr="00B41E26">
        <w:rPr>
          <w:rFonts w:asciiTheme="minorEastAsia" w:hAnsiTheme="minorEastAsia"/>
          <w:bCs/>
          <w:sz w:val="24"/>
          <w:szCs w:val="24"/>
        </w:rPr>
        <w:t>公司可以进一步降低</w:t>
      </w:r>
      <w:r w:rsidRPr="00B41E26">
        <w:rPr>
          <w:rFonts w:asciiTheme="minorEastAsia" w:hAnsiTheme="minorEastAsia" w:hint="eastAsia"/>
          <w:bCs/>
          <w:sz w:val="24"/>
          <w:szCs w:val="24"/>
        </w:rPr>
        <w:t>市场</w:t>
      </w:r>
      <w:r w:rsidRPr="00B41E26">
        <w:rPr>
          <w:rFonts w:asciiTheme="minorEastAsia" w:hAnsiTheme="minorEastAsia"/>
          <w:bCs/>
          <w:sz w:val="24"/>
          <w:szCs w:val="24"/>
        </w:rPr>
        <w:t>渠道的运营成本，从而有可能为终端零售商提供更低的价格，使</w:t>
      </w:r>
      <w:r w:rsidRPr="00B41E26">
        <w:rPr>
          <w:rFonts w:asciiTheme="minorEastAsia" w:hAnsiTheme="minorEastAsia" w:hint="eastAsia"/>
          <w:bCs/>
          <w:sz w:val="24"/>
          <w:szCs w:val="24"/>
        </w:rPr>
        <w:t>沪工</w:t>
      </w:r>
      <w:r w:rsidRPr="00B41E26">
        <w:rPr>
          <w:rFonts w:asciiTheme="minorEastAsia" w:hAnsiTheme="minorEastAsia"/>
          <w:bCs/>
          <w:sz w:val="24"/>
          <w:szCs w:val="24"/>
        </w:rPr>
        <w:t>的焊接产品更具竞争力。</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2、实现市场</w:t>
      </w:r>
      <w:r w:rsidRPr="00B41E26">
        <w:rPr>
          <w:rFonts w:asciiTheme="minorEastAsia" w:hAnsiTheme="minorEastAsia"/>
          <w:bCs/>
          <w:sz w:val="24"/>
          <w:szCs w:val="24"/>
        </w:rPr>
        <w:t>渠道服务化</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通过实施本项目，导入沪工自身的</w:t>
      </w:r>
      <w:r w:rsidRPr="00B41E26">
        <w:rPr>
          <w:rFonts w:asciiTheme="minorEastAsia" w:hAnsiTheme="minorEastAsia"/>
          <w:bCs/>
          <w:sz w:val="24"/>
          <w:szCs w:val="24"/>
        </w:rPr>
        <w:t>售后服务体系</w:t>
      </w:r>
      <w:r w:rsidRPr="00B41E26">
        <w:rPr>
          <w:rFonts w:asciiTheme="minorEastAsia" w:hAnsiTheme="minorEastAsia" w:hint="eastAsia"/>
          <w:bCs/>
          <w:sz w:val="24"/>
          <w:szCs w:val="24"/>
        </w:rPr>
        <w:t>，使销售与售后服务形成一体化联动</w:t>
      </w:r>
      <w:r w:rsidRPr="00B41E26">
        <w:rPr>
          <w:rFonts w:asciiTheme="minorEastAsia" w:hAnsiTheme="minorEastAsia"/>
          <w:bCs/>
          <w:sz w:val="24"/>
          <w:szCs w:val="24"/>
        </w:rPr>
        <w:t>。</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3、实现</w:t>
      </w:r>
      <w:r w:rsidRPr="00B41E26">
        <w:rPr>
          <w:rFonts w:asciiTheme="minorEastAsia" w:hAnsiTheme="minorEastAsia"/>
          <w:bCs/>
          <w:sz w:val="24"/>
          <w:szCs w:val="24"/>
        </w:rPr>
        <w:t>渠道一体化</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公司</w:t>
      </w:r>
      <w:r w:rsidRPr="00B41E26">
        <w:rPr>
          <w:rFonts w:asciiTheme="minorEastAsia" w:hAnsiTheme="minorEastAsia"/>
          <w:bCs/>
          <w:sz w:val="24"/>
          <w:szCs w:val="24"/>
        </w:rPr>
        <w:t>与代理商在合作共赢的基础上以发展的眼光加强厂商合作，相互支持、相互服务，通过资源共享、专业分工，更好地服务于消费者，最终达到战略协助、合作取胜。</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通过</w:t>
      </w:r>
      <w:r w:rsidRPr="00B41E26">
        <w:rPr>
          <w:rFonts w:asciiTheme="minorEastAsia" w:hAnsiTheme="minorEastAsia"/>
          <w:bCs/>
          <w:sz w:val="24"/>
          <w:szCs w:val="24"/>
        </w:rPr>
        <w:t>上述举措</w:t>
      </w:r>
      <w:r w:rsidRPr="00B41E26">
        <w:rPr>
          <w:rFonts w:asciiTheme="minorEastAsia" w:hAnsiTheme="minorEastAsia" w:hint="eastAsia"/>
          <w:bCs/>
          <w:sz w:val="24"/>
          <w:szCs w:val="24"/>
        </w:rPr>
        <w:t>，</w:t>
      </w:r>
      <w:r w:rsidRPr="00B41E26">
        <w:rPr>
          <w:rFonts w:asciiTheme="minorEastAsia" w:hAnsiTheme="minorEastAsia"/>
          <w:bCs/>
          <w:sz w:val="24"/>
          <w:szCs w:val="24"/>
        </w:rPr>
        <w:t>一方面</w:t>
      </w:r>
      <w:r w:rsidRPr="00B41E26">
        <w:rPr>
          <w:rFonts w:asciiTheme="minorEastAsia" w:hAnsiTheme="minorEastAsia" w:hint="eastAsia"/>
          <w:bCs/>
          <w:sz w:val="24"/>
          <w:szCs w:val="24"/>
        </w:rPr>
        <w:t>，</w:t>
      </w:r>
      <w:r w:rsidRPr="00B41E26">
        <w:rPr>
          <w:rFonts w:asciiTheme="minorEastAsia" w:hAnsiTheme="minorEastAsia"/>
          <w:bCs/>
          <w:sz w:val="24"/>
          <w:szCs w:val="24"/>
        </w:rPr>
        <w:t>公司通过一些有优势的代理渠道可以迅速有效地铺货，达到占领市场并保持竞争地位的目的。另一方面，通过这种联盟，可以进一步强化在流通、价格和服务方面的优势，从而进一步巩固在同行业中的竞争地位。这样的战略联盟可以整合资源、降低成本、减少浪费、提高效率，使</w:t>
      </w:r>
      <w:r w:rsidRPr="00B41E26">
        <w:rPr>
          <w:rFonts w:asciiTheme="minorEastAsia" w:hAnsiTheme="minorEastAsia" w:hint="eastAsia"/>
          <w:bCs/>
          <w:sz w:val="24"/>
          <w:szCs w:val="24"/>
        </w:rPr>
        <w:t>公司</w:t>
      </w:r>
      <w:r w:rsidRPr="00B41E26">
        <w:rPr>
          <w:rFonts w:asciiTheme="minorEastAsia" w:hAnsiTheme="minorEastAsia"/>
          <w:bCs/>
          <w:sz w:val="24"/>
          <w:szCs w:val="24"/>
        </w:rPr>
        <w:t>资本利用率、回报率都得到极大提高。</w:t>
      </w:r>
    </w:p>
    <w:p w:rsidR="006B58E2" w:rsidRPr="00972C51" w:rsidRDefault="006B58E2" w:rsidP="00B41E26">
      <w:pPr>
        <w:pStyle w:val="ae"/>
        <w:tabs>
          <w:tab w:val="num" w:pos="900"/>
        </w:tabs>
        <w:spacing w:after="0" w:line="360" w:lineRule="auto"/>
        <w:ind w:firstLine="482"/>
        <w:contextualSpacing/>
        <w:mirrorIndents/>
        <w:rPr>
          <w:b/>
          <w:sz w:val="24"/>
        </w:rPr>
      </w:pPr>
      <w:r w:rsidRPr="00972C51">
        <w:rPr>
          <w:rFonts w:hint="eastAsia"/>
          <w:b/>
          <w:sz w:val="24"/>
        </w:rPr>
        <w:t>（二）风险提示及拟采取的对策</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1、管理风险</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公司自成立以来一直保持稳健的增长速度，随着公司业务范围和利润水平的不断增长，公司的人员不断增长，区域业务不断扩张，管理难度不断加大，尤其是在本项目实施以后，公司将面临管理模式、人才储备及市场开拓的各种挑战。如果公司组织结构和管理模式未能随着企业规模的不断扩张进行相应的调整和完善，将难以保证未来公司规模的扩张及盈利水平的持续增长，公司将面临一定的管理风险。</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2、财务内控风险</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随着公司规模的不断扩大，需要投入较大资金以满足人员与扩充区域范围的扩充，尤其是在本项目实施后，营销中心的建立、写字楼的租赁、人员的招聘和市场渠道的</w:t>
      </w:r>
      <w:r w:rsidRPr="00B41E26">
        <w:rPr>
          <w:rFonts w:asciiTheme="minorEastAsia" w:hAnsiTheme="minorEastAsia" w:hint="eastAsia"/>
          <w:bCs/>
          <w:sz w:val="24"/>
          <w:szCs w:val="24"/>
        </w:rPr>
        <w:lastRenderedPageBreak/>
        <w:t>拓展、广告媒介的宣传等项目都需要注入大规模的资金。企业的快速增长需要雄厚的资金做保障，现金流的充足与否将直接决定企业能否正常有效的运转，一旦企业的资金管理不善，将影响到企业经营模式的运转和工程施工进度，给企业带来一定的风险。</w:t>
      </w:r>
    </w:p>
    <w:p w:rsidR="006B58E2" w:rsidRPr="00B41E26" w:rsidRDefault="006B58E2" w:rsidP="00B41E26">
      <w:pPr>
        <w:pStyle w:val="10"/>
        <w:ind w:firstLine="482"/>
        <w:rPr>
          <w:rFonts w:ascii="宋体" w:eastAsia="宋体" w:hAnsi="宋体" w:cs="宋体"/>
          <w:b/>
          <w:kern w:val="0"/>
          <w:sz w:val="24"/>
          <w:szCs w:val="24"/>
        </w:rPr>
      </w:pPr>
      <w:r w:rsidRPr="00B41E26">
        <w:rPr>
          <w:rFonts w:ascii="宋体" w:eastAsia="宋体" w:hAnsi="宋体" w:cs="宋体" w:hint="eastAsia"/>
          <w:b/>
          <w:kern w:val="0"/>
          <w:sz w:val="24"/>
          <w:szCs w:val="24"/>
        </w:rPr>
        <w:t>（三）风险对应措施</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1、针对管理风险应对措施：</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未来公司将设立市场开拓部、技术支持部和客户关系维护部，各个部门之间相互协作，以开拓和服务区域市场为整体目标，顺应公司未来发展趋势。营销中心下设销售主管和营销人员，由销售主管根据公司销售计划制定《年度销售计划表》，销售人员根据业务情况制定个人《年度销售计划表》、并填写《月销售计划表》呈报销售主管，实行月度、季度和半年度的业绩考核制度，公司建立健全的销售人员薪酬体系和晋升奖惩机制。未来公司将建立健全的公司业务管理模式，整合现有营销网络体系，加强公司现有的高端市场业务，新建的区域展示中心将设立面对终端市场的市场专员与服务专员各一名，建立稳定的产业联盟。</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2、针对内部控制风险应对措施</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考虑到企业财务内部控制风险，公司结合自己的行业特征及企业经营模式的特点，采取措施，加强货币资金的内部控制。货币资金是企业流动性最强、控制风险最高的资金，是企业生存与发展的关键，建立健全的资金内部控制制度能有效的确保经营管理活动的正常运行。针对货币资金的内部控制，一方面，加强企业的内部机制的完善，主要从货币资金的完整性、安全性、合法性与效益性等四个方面进行控制，控制范围包括现金、银行存款、和其他货币资金，另一方面，利用国家机关和政府机构及社会力量对企业进行审计监督与检查。通过内部完善与外部监督的相互结合，有效保障企业资金的内部控制机制的健全。</w:t>
      </w:r>
    </w:p>
    <w:p w:rsidR="006B58E2" w:rsidRPr="00B41E26" w:rsidRDefault="006B58E2" w:rsidP="00B41E26">
      <w:pPr>
        <w:pStyle w:val="10"/>
        <w:ind w:firstLine="480"/>
        <w:rPr>
          <w:rFonts w:asciiTheme="minorEastAsia" w:hAnsiTheme="minorEastAsia"/>
          <w:bCs/>
          <w:sz w:val="24"/>
          <w:szCs w:val="24"/>
        </w:rPr>
      </w:pPr>
    </w:p>
    <w:p w:rsidR="006B58E2" w:rsidRPr="00660838" w:rsidRDefault="006B58E2" w:rsidP="00B41E26">
      <w:pPr>
        <w:spacing w:line="360" w:lineRule="auto"/>
        <w:contextualSpacing/>
        <w:mirrorIndents/>
        <w:rPr>
          <w:b/>
          <w:sz w:val="28"/>
        </w:rPr>
      </w:pPr>
      <w:r w:rsidRPr="00660838">
        <w:rPr>
          <w:rFonts w:hint="eastAsia"/>
          <w:b/>
          <w:sz w:val="28"/>
        </w:rPr>
        <w:t>五、</w:t>
      </w:r>
      <w:r>
        <w:rPr>
          <w:rFonts w:hint="eastAsia"/>
          <w:b/>
          <w:sz w:val="28"/>
        </w:rPr>
        <w:t>向全资子公司增资的情况</w:t>
      </w:r>
    </w:p>
    <w:p w:rsidR="006B58E2" w:rsidRPr="00B41E26" w:rsidRDefault="006B58E2" w:rsidP="00B41E26">
      <w:pPr>
        <w:pStyle w:val="10"/>
        <w:ind w:firstLine="482"/>
        <w:rPr>
          <w:rFonts w:ascii="宋体" w:eastAsia="宋体" w:hAnsi="宋体" w:cs="宋体"/>
          <w:b/>
          <w:kern w:val="0"/>
          <w:sz w:val="24"/>
          <w:szCs w:val="24"/>
        </w:rPr>
      </w:pPr>
      <w:r w:rsidRPr="00B41E26">
        <w:rPr>
          <w:rFonts w:ascii="宋体" w:eastAsia="宋体" w:hAnsi="宋体" w:cs="宋体" w:hint="eastAsia"/>
          <w:b/>
          <w:kern w:val="0"/>
          <w:sz w:val="24"/>
          <w:szCs w:val="24"/>
        </w:rPr>
        <w:t>（一）使用募集资金对沪工销售的增资情况</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营销网络建设项目”变更后的实施主体为公司全资子公司沪工销售。拟投入的金额为1,060.00万元，包括原项目截至2018年7月25日尚未使用的剩余募集资金1,055.86万元（含利息收入，因该事项尚需经股东大会审议后具体实施存在一定时间间隔，具体</w:t>
      </w:r>
      <w:r w:rsidR="00F65914">
        <w:rPr>
          <w:rFonts w:asciiTheme="minorEastAsia" w:hAnsiTheme="minorEastAsia" w:hint="eastAsia"/>
          <w:bCs/>
          <w:sz w:val="24"/>
          <w:szCs w:val="24"/>
        </w:rPr>
        <w:t>金</w:t>
      </w:r>
      <w:r w:rsidR="00F65914" w:rsidRPr="00B41E26">
        <w:rPr>
          <w:rFonts w:asciiTheme="minorEastAsia" w:hAnsiTheme="minorEastAsia" w:hint="eastAsia"/>
          <w:bCs/>
          <w:sz w:val="24"/>
          <w:szCs w:val="24"/>
        </w:rPr>
        <w:t>额</w:t>
      </w:r>
      <w:r w:rsidRPr="00B41E26">
        <w:rPr>
          <w:rFonts w:asciiTheme="minorEastAsia" w:hAnsiTheme="minorEastAsia" w:hint="eastAsia"/>
          <w:bCs/>
          <w:sz w:val="24"/>
          <w:szCs w:val="24"/>
        </w:rPr>
        <w:t>以实施时剩余募集资金金额为准），不足部分由公司以自有资金方式解</w:t>
      </w:r>
      <w:r w:rsidRPr="00B41E26">
        <w:rPr>
          <w:rFonts w:asciiTheme="minorEastAsia" w:hAnsiTheme="minorEastAsia" w:hint="eastAsia"/>
          <w:bCs/>
          <w:sz w:val="24"/>
          <w:szCs w:val="24"/>
        </w:rPr>
        <w:lastRenderedPageBreak/>
        <w:t>决。该项目的原实施主体天津沪工、广州沪工、重庆沪工分别拟使用剩余募集资金对沪工销售增加注册资本</w:t>
      </w:r>
      <w:r w:rsidRPr="00B41E26">
        <w:rPr>
          <w:rFonts w:asciiTheme="minorEastAsia" w:hAnsiTheme="minorEastAsia"/>
          <w:bCs/>
          <w:sz w:val="24"/>
          <w:szCs w:val="24"/>
        </w:rPr>
        <w:t>260</w:t>
      </w:r>
      <w:r w:rsidRPr="00B41E26">
        <w:rPr>
          <w:rFonts w:asciiTheme="minorEastAsia" w:hAnsiTheme="minorEastAsia" w:hint="eastAsia"/>
          <w:bCs/>
          <w:sz w:val="24"/>
          <w:szCs w:val="24"/>
        </w:rPr>
        <w:t>万元、</w:t>
      </w:r>
      <w:r w:rsidRPr="00B41E26">
        <w:rPr>
          <w:rFonts w:asciiTheme="minorEastAsia" w:hAnsiTheme="minorEastAsia"/>
          <w:bCs/>
          <w:sz w:val="24"/>
          <w:szCs w:val="24"/>
        </w:rPr>
        <w:t>260</w:t>
      </w:r>
      <w:r w:rsidRPr="00B41E26">
        <w:rPr>
          <w:rFonts w:asciiTheme="minorEastAsia" w:hAnsiTheme="minorEastAsia" w:hint="eastAsia"/>
          <w:bCs/>
          <w:sz w:val="24"/>
          <w:szCs w:val="24"/>
        </w:rPr>
        <w:t>万元及</w:t>
      </w:r>
      <w:r w:rsidRPr="00B41E26">
        <w:rPr>
          <w:rFonts w:asciiTheme="minorEastAsia" w:hAnsiTheme="minorEastAsia"/>
          <w:bCs/>
          <w:sz w:val="24"/>
          <w:szCs w:val="24"/>
        </w:rPr>
        <w:t>480</w:t>
      </w:r>
      <w:r w:rsidRPr="00B41E26">
        <w:rPr>
          <w:rFonts w:asciiTheme="minorEastAsia" w:hAnsiTheme="minorEastAsia" w:hint="eastAsia"/>
          <w:bCs/>
          <w:sz w:val="24"/>
          <w:szCs w:val="24"/>
        </w:rPr>
        <w:t>万元，增资金额合计</w:t>
      </w:r>
      <w:r w:rsidRPr="00B41E26">
        <w:rPr>
          <w:rFonts w:asciiTheme="minorEastAsia" w:hAnsiTheme="minorEastAsia"/>
          <w:bCs/>
          <w:sz w:val="24"/>
          <w:szCs w:val="24"/>
        </w:rPr>
        <w:t>1,000</w:t>
      </w:r>
      <w:r w:rsidRPr="00B41E26">
        <w:rPr>
          <w:rFonts w:asciiTheme="minorEastAsia" w:hAnsiTheme="minorEastAsia" w:hint="eastAsia"/>
          <w:bCs/>
          <w:sz w:val="24"/>
          <w:szCs w:val="24"/>
        </w:rPr>
        <w:t>万元，剩余募集资金扣除上述注册资本增加部分的余额计入沪工销售的资本公积。本次增资完成后，沪工销售的注册资本将增至</w:t>
      </w:r>
      <w:r w:rsidRPr="00B41E26">
        <w:rPr>
          <w:rFonts w:asciiTheme="minorEastAsia" w:hAnsiTheme="minorEastAsia"/>
          <w:bCs/>
          <w:sz w:val="24"/>
          <w:szCs w:val="24"/>
        </w:rPr>
        <w:t>2000</w:t>
      </w:r>
      <w:r w:rsidRPr="00B41E26">
        <w:rPr>
          <w:rFonts w:asciiTheme="minorEastAsia" w:hAnsiTheme="minorEastAsia" w:hint="eastAsia"/>
          <w:bCs/>
          <w:sz w:val="24"/>
          <w:szCs w:val="24"/>
        </w:rPr>
        <w:t>万元，股权结构占比为：上海沪工</w:t>
      </w:r>
      <w:r w:rsidRPr="00B41E26">
        <w:rPr>
          <w:rFonts w:asciiTheme="minorEastAsia" w:hAnsiTheme="minorEastAsia"/>
          <w:bCs/>
          <w:sz w:val="24"/>
          <w:szCs w:val="24"/>
        </w:rPr>
        <w:t>50%</w:t>
      </w:r>
      <w:r w:rsidRPr="00B41E26">
        <w:rPr>
          <w:rFonts w:asciiTheme="minorEastAsia" w:hAnsiTheme="minorEastAsia" w:hint="eastAsia"/>
          <w:bCs/>
          <w:sz w:val="24"/>
          <w:szCs w:val="24"/>
        </w:rPr>
        <w:t>、天津沪工</w:t>
      </w:r>
      <w:r w:rsidRPr="00B41E26">
        <w:rPr>
          <w:rFonts w:asciiTheme="minorEastAsia" w:hAnsiTheme="minorEastAsia"/>
          <w:bCs/>
          <w:sz w:val="24"/>
          <w:szCs w:val="24"/>
        </w:rPr>
        <w:t>13%</w:t>
      </w:r>
      <w:r w:rsidRPr="00B41E26">
        <w:rPr>
          <w:rFonts w:asciiTheme="minorEastAsia" w:hAnsiTheme="minorEastAsia" w:hint="eastAsia"/>
          <w:bCs/>
          <w:sz w:val="24"/>
          <w:szCs w:val="24"/>
        </w:rPr>
        <w:t>、广州沪工</w:t>
      </w:r>
      <w:r w:rsidRPr="00B41E26">
        <w:rPr>
          <w:rFonts w:asciiTheme="minorEastAsia" w:hAnsiTheme="minorEastAsia"/>
          <w:bCs/>
          <w:sz w:val="24"/>
          <w:szCs w:val="24"/>
        </w:rPr>
        <w:t>13%</w:t>
      </w:r>
      <w:r w:rsidRPr="00B41E26">
        <w:rPr>
          <w:rFonts w:asciiTheme="minorEastAsia" w:hAnsiTheme="minorEastAsia" w:hint="eastAsia"/>
          <w:bCs/>
          <w:sz w:val="24"/>
          <w:szCs w:val="24"/>
        </w:rPr>
        <w:t>、重庆沪工</w:t>
      </w:r>
      <w:r w:rsidRPr="00B41E26">
        <w:rPr>
          <w:rFonts w:asciiTheme="minorEastAsia" w:hAnsiTheme="minorEastAsia"/>
          <w:bCs/>
          <w:sz w:val="24"/>
          <w:szCs w:val="24"/>
        </w:rPr>
        <w:t>24%</w:t>
      </w:r>
      <w:r w:rsidRPr="00B41E26">
        <w:rPr>
          <w:rFonts w:asciiTheme="minorEastAsia" w:hAnsiTheme="minorEastAsia" w:hint="eastAsia"/>
          <w:bCs/>
          <w:sz w:val="24"/>
          <w:szCs w:val="24"/>
        </w:rPr>
        <w:t>。</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天津沪工、广州沪工、重庆沪工在将募集资金专户内的资金全额划转至沪工销售后，办理募集资金账户的销户手续。届时上述三家公司分别与本公司、保荐机构、开户银行签署的相关《募集资金专户存储四方监管协议》随之终止。募集资金到位后，销售公司将对其进行专户储存，并及时与相关主体签订《募集资金专户存储四方监管协议》。</w:t>
      </w:r>
    </w:p>
    <w:p w:rsidR="006B58E2" w:rsidRPr="00B41E26" w:rsidRDefault="006B58E2" w:rsidP="00B41E26">
      <w:pPr>
        <w:pStyle w:val="10"/>
        <w:ind w:firstLine="482"/>
        <w:rPr>
          <w:rFonts w:ascii="宋体" w:eastAsia="宋体" w:hAnsi="宋体" w:cs="宋体"/>
          <w:b/>
          <w:kern w:val="0"/>
          <w:sz w:val="24"/>
          <w:szCs w:val="24"/>
        </w:rPr>
      </w:pPr>
      <w:r w:rsidRPr="00B41E26">
        <w:rPr>
          <w:rFonts w:ascii="宋体" w:eastAsia="宋体" w:hAnsi="宋体" w:cs="宋体" w:hint="eastAsia"/>
          <w:b/>
          <w:kern w:val="0"/>
          <w:sz w:val="24"/>
          <w:szCs w:val="24"/>
        </w:rPr>
        <w:t>（二）本次增资对象的基本情况</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上海沪工电焊机销售有限公司为本公司全资子公司，目前注册资本为1000万元，法定代表人为舒振宇，住所为上海市青浦区外青松公路7177号，经营范围为销售电气产品、电焊机、切割机、电焊机及切割机耗材、电子产品及设备、机电产品及设备、制冷设备、通讯产品、五金交电、刀具量具、仪器仪表、建筑材料、包装材料、装饰材料、金属材料、化工原料及产品(除危险化学品、监控化学品、烟花爆竹、民用爆炸物品、易制毒化学品)、电线电缆、汽摩配件、计算机软件及配件、橡胶制品、塑料制品、针纺织品,计算机软件开发,从事货物与技术的进出口业务。【依法须经批准的项目,经相关部门批准后方可开展经营活动】</w:t>
      </w:r>
    </w:p>
    <w:p w:rsidR="006B58E2" w:rsidRPr="00B41E26" w:rsidRDefault="006B58E2" w:rsidP="00B41E26">
      <w:pPr>
        <w:pStyle w:val="10"/>
        <w:ind w:firstLine="482"/>
        <w:rPr>
          <w:rFonts w:ascii="宋体" w:eastAsia="宋体" w:hAnsi="宋体" w:cs="宋体"/>
          <w:b/>
          <w:kern w:val="0"/>
          <w:sz w:val="24"/>
          <w:szCs w:val="24"/>
        </w:rPr>
      </w:pPr>
      <w:r w:rsidRPr="00B41E26">
        <w:rPr>
          <w:rFonts w:ascii="宋体" w:eastAsia="宋体" w:hAnsi="宋体" w:cs="宋体" w:hint="eastAsia"/>
          <w:b/>
          <w:kern w:val="0"/>
          <w:sz w:val="24"/>
          <w:szCs w:val="24"/>
        </w:rPr>
        <w:t>（三）本次增资的目的和影响</w:t>
      </w:r>
    </w:p>
    <w:p w:rsidR="006B58E2" w:rsidRPr="00B41E26" w:rsidRDefault="006B58E2" w:rsidP="00B41E26">
      <w:pPr>
        <w:pStyle w:val="10"/>
        <w:ind w:firstLine="480"/>
        <w:rPr>
          <w:rFonts w:asciiTheme="minorEastAsia" w:hAnsiTheme="minorEastAsia"/>
          <w:bCs/>
          <w:sz w:val="24"/>
          <w:szCs w:val="24"/>
        </w:rPr>
      </w:pPr>
      <w:r w:rsidRPr="00B41E26">
        <w:rPr>
          <w:rFonts w:asciiTheme="minorEastAsia" w:hAnsiTheme="minorEastAsia" w:hint="eastAsia"/>
          <w:bCs/>
          <w:sz w:val="24"/>
          <w:szCs w:val="24"/>
        </w:rPr>
        <w:t>本次对沪工销售增资是基于公司业务发展需要，募集资金的使用方式、用途等符合公司主营业务发展方向，有利于提高募集资金使用效率，符合公司的发展战略和长远规划，有利于提升公司盈利能力，符合公司及全体股东的利益。</w:t>
      </w:r>
    </w:p>
    <w:p w:rsidR="00DE3780" w:rsidRPr="00A42062" w:rsidRDefault="00DE3780" w:rsidP="00A42062">
      <w:pPr>
        <w:pStyle w:val="10"/>
        <w:spacing w:before="240"/>
        <w:ind w:firstLine="480"/>
        <w:rPr>
          <w:rFonts w:asciiTheme="minorEastAsia" w:hAnsiTheme="minorEastAsia"/>
          <w:bCs/>
          <w:sz w:val="24"/>
          <w:szCs w:val="24"/>
        </w:rPr>
      </w:pPr>
      <w:r w:rsidRPr="00A42062">
        <w:rPr>
          <w:rFonts w:asciiTheme="minorEastAsia" w:hAnsiTheme="minorEastAsia"/>
          <w:bCs/>
          <w:sz w:val="24"/>
          <w:szCs w:val="24"/>
        </w:rPr>
        <w:t>以上议案</w:t>
      </w:r>
      <w:r w:rsidR="00A42062" w:rsidRPr="00A42062">
        <w:rPr>
          <w:rFonts w:asciiTheme="minorEastAsia" w:hAnsiTheme="minorEastAsia" w:hint="eastAsia"/>
          <w:bCs/>
          <w:sz w:val="24"/>
          <w:szCs w:val="24"/>
        </w:rPr>
        <w:t>已经公司第三届董事会第五次会议审议通过</w:t>
      </w:r>
      <w:r w:rsidRPr="00A42062">
        <w:rPr>
          <w:rFonts w:asciiTheme="minorEastAsia" w:hAnsiTheme="minorEastAsia"/>
          <w:bCs/>
          <w:sz w:val="24"/>
          <w:szCs w:val="24"/>
        </w:rPr>
        <w:t>，请各位股东</w:t>
      </w:r>
      <w:r w:rsidR="00F51E4A" w:rsidRPr="00A42062">
        <w:rPr>
          <w:rFonts w:asciiTheme="minorEastAsia" w:hAnsiTheme="minorEastAsia" w:hint="eastAsia"/>
          <w:bCs/>
          <w:sz w:val="24"/>
          <w:szCs w:val="24"/>
        </w:rPr>
        <w:t>及</w:t>
      </w:r>
      <w:r w:rsidR="00F51E4A" w:rsidRPr="00A42062">
        <w:rPr>
          <w:rFonts w:asciiTheme="minorEastAsia" w:hAnsiTheme="minorEastAsia"/>
          <w:bCs/>
          <w:sz w:val="24"/>
          <w:szCs w:val="24"/>
        </w:rPr>
        <w:t>股东代表</w:t>
      </w:r>
      <w:r w:rsidRPr="00A42062">
        <w:rPr>
          <w:rFonts w:asciiTheme="minorEastAsia" w:hAnsiTheme="minorEastAsia"/>
          <w:bCs/>
          <w:sz w:val="24"/>
          <w:szCs w:val="24"/>
        </w:rPr>
        <w:t>审议。</w:t>
      </w:r>
    </w:p>
    <w:p w:rsidR="00DE3780" w:rsidRPr="00AB4DC4" w:rsidRDefault="00DE3780" w:rsidP="00B41E26">
      <w:pPr>
        <w:contextualSpacing/>
        <w:mirrorIndents/>
        <w:rPr>
          <w:sz w:val="20"/>
        </w:rPr>
      </w:pPr>
    </w:p>
    <w:p w:rsidR="00DE3780" w:rsidRPr="00AB4DC4" w:rsidRDefault="00DE3780" w:rsidP="00F65914">
      <w:pPr>
        <w:pStyle w:val="10"/>
        <w:spacing w:beforeLines="50" w:afterLines="50" w:line="480" w:lineRule="auto"/>
        <w:ind w:firstLine="480"/>
        <w:jc w:val="right"/>
        <w:rPr>
          <w:rFonts w:asciiTheme="minorEastAsia" w:hAnsiTheme="minorEastAsia"/>
          <w:sz w:val="24"/>
          <w:szCs w:val="28"/>
        </w:rPr>
      </w:pPr>
      <w:r w:rsidRPr="00AB4DC4">
        <w:rPr>
          <w:rFonts w:asciiTheme="minorEastAsia" w:hAnsiTheme="minorEastAsia"/>
          <w:sz w:val="24"/>
          <w:szCs w:val="28"/>
        </w:rPr>
        <w:t>上海</w:t>
      </w:r>
      <w:r w:rsidRPr="00AB4DC4">
        <w:rPr>
          <w:rFonts w:asciiTheme="minorEastAsia" w:hAnsiTheme="minorEastAsia" w:hint="eastAsia"/>
          <w:sz w:val="24"/>
          <w:szCs w:val="28"/>
        </w:rPr>
        <w:t>沪工焊接</w:t>
      </w:r>
      <w:r w:rsidRPr="00AB4DC4">
        <w:rPr>
          <w:rFonts w:asciiTheme="minorEastAsia" w:hAnsiTheme="minorEastAsia"/>
          <w:sz w:val="24"/>
          <w:szCs w:val="28"/>
        </w:rPr>
        <w:t>集团股份有限公司董事会</w:t>
      </w:r>
    </w:p>
    <w:p w:rsidR="00DE3780" w:rsidRPr="00AB4DC4" w:rsidRDefault="00560593" w:rsidP="00C8194F">
      <w:pPr>
        <w:pStyle w:val="10"/>
        <w:spacing w:beforeLines="50" w:afterLines="50" w:line="480" w:lineRule="auto"/>
        <w:ind w:firstLine="480"/>
        <w:jc w:val="right"/>
        <w:rPr>
          <w:rFonts w:asciiTheme="minorEastAsia" w:hAnsiTheme="minorEastAsia"/>
          <w:sz w:val="24"/>
          <w:szCs w:val="28"/>
        </w:rPr>
      </w:pPr>
      <w:r w:rsidRPr="00AB4DC4">
        <w:rPr>
          <w:rFonts w:asciiTheme="minorEastAsia" w:hAnsiTheme="minorEastAsia"/>
          <w:sz w:val="24"/>
          <w:szCs w:val="28"/>
        </w:rPr>
        <w:t>二〇一八</w:t>
      </w:r>
      <w:r w:rsidR="00DE3780" w:rsidRPr="00AB4DC4">
        <w:rPr>
          <w:rFonts w:asciiTheme="minorEastAsia" w:hAnsiTheme="minorEastAsia"/>
          <w:sz w:val="24"/>
          <w:szCs w:val="28"/>
        </w:rPr>
        <w:t>年</w:t>
      </w:r>
      <w:r w:rsidR="00AA6AC8">
        <w:rPr>
          <w:rFonts w:asciiTheme="minorEastAsia" w:hAnsiTheme="minorEastAsia" w:hint="eastAsia"/>
          <w:sz w:val="24"/>
          <w:szCs w:val="28"/>
        </w:rPr>
        <w:t>八</w:t>
      </w:r>
      <w:r w:rsidR="001848FE" w:rsidRPr="00AB4DC4">
        <w:rPr>
          <w:rFonts w:asciiTheme="minorEastAsia" w:hAnsiTheme="minorEastAsia"/>
          <w:sz w:val="24"/>
          <w:szCs w:val="28"/>
        </w:rPr>
        <w:t>月</w:t>
      </w:r>
      <w:r w:rsidR="00AA6AC8">
        <w:rPr>
          <w:rFonts w:asciiTheme="minorEastAsia" w:hAnsiTheme="minorEastAsia" w:hint="eastAsia"/>
          <w:sz w:val="24"/>
          <w:szCs w:val="28"/>
        </w:rPr>
        <w:t>十六</w:t>
      </w:r>
      <w:r w:rsidR="001848FE" w:rsidRPr="00AB4DC4">
        <w:rPr>
          <w:rFonts w:asciiTheme="minorEastAsia" w:hAnsiTheme="minorEastAsia"/>
          <w:sz w:val="24"/>
          <w:szCs w:val="28"/>
        </w:rPr>
        <w:t>日</w:t>
      </w:r>
    </w:p>
    <w:sectPr w:rsidR="00DE3780" w:rsidRPr="00AB4DC4" w:rsidSect="006B58E2">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E73" w:rsidRDefault="005E7E73" w:rsidP="000A144A">
      <w:r>
        <w:separator/>
      </w:r>
    </w:p>
  </w:endnote>
  <w:endnote w:type="continuationSeparator" w:id="1">
    <w:p w:rsidR="005E7E73" w:rsidRDefault="005E7E73" w:rsidP="000A1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14" w:rsidRDefault="00F659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178678"/>
      <w:docPartObj>
        <w:docPartGallery w:val="Page Numbers (Bottom of Page)"/>
        <w:docPartUnique/>
      </w:docPartObj>
    </w:sdtPr>
    <w:sdtContent>
      <w:p w:rsidR="000117D6" w:rsidRDefault="00C8194F">
        <w:pPr>
          <w:pStyle w:val="a4"/>
          <w:jc w:val="center"/>
        </w:pPr>
        <w:r w:rsidRPr="00C8194F">
          <w:fldChar w:fldCharType="begin"/>
        </w:r>
        <w:r w:rsidR="000117D6">
          <w:instrText>PAGE   \* MERGEFORMAT</w:instrText>
        </w:r>
        <w:r w:rsidRPr="00C8194F">
          <w:fldChar w:fldCharType="separate"/>
        </w:r>
        <w:r w:rsidR="00F65914" w:rsidRPr="00F65914">
          <w:rPr>
            <w:noProof/>
            <w:lang w:val="zh-CN"/>
          </w:rPr>
          <w:t>2</w:t>
        </w:r>
        <w:r>
          <w:rPr>
            <w:noProof/>
            <w:lang w:val="zh-CN"/>
          </w:rPr>
          <w:fldChar w:fldCharType="end"/>
        </w:r>
      </w:p>
    </w:sdtContent>
  </w:sdt>
  <w:p w:rsidR="000117D6" w:rsidRDefault="000117D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14" w:rsidRDefault="00F659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E73" w:rsidRDefault="005E7E73" w:rsidP="000A144A">
      <w:r>
        <w:separator/>
      </w:r>
    </w:p>
  </w:footnote>
  <w:footnote w:type="continuationSeparator" w:id="1">
    <w:p w:rsidR="005E7E73" w:rsidRDefault="005E7E73" w:rsidP="000A1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14" w:rsidRDefault="00F6591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D6" w:rsidRDefault="000117D6">
    <w:pPr>
      <w:pStyle w:val="a3"/>
    </w:pPr>
    <w:r>
      <w:rPr>
        <w:rFonts w:hint="eastAsia"/>
      </w:rPr>
      <w:t>上海</w:t>
    </w:r>
    <w:r>
      <w:t>沪工（</w:t>
    </w:r>
    <w:r>
      <w:rPr>
        <w:rFonts w:hint="eastAsia"/>
      </w:rPr>
      <w:t>603131</w:t>
    </w:r>
    <w:r>
      <w:t>）</w:t>
    </w:r>
    <w:r w:rsidR="009A4758" w:rsidRPr="009A4758">
      <w:t>2018年第二次临时股东大会会议资料</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14" w:rsidRDefault="00F659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32D17"/>
    <w:multiLevelType w:val="hybridMultilevel"/>
    <w:tmpl w:val="D446102E"/>
    <w:lvl w:ilvl="0" w:tplc="0590E972">
      <w:start w:val="1"/>
      <w:numFmt w:val="japaneseCounting"/>
      <w:lvlText w:val="%1、"/>
      <w:lvlJc w:val="left"/>
      <w:pPr>
        <w:tabs>
          <w:tab w:val="num" w:pos="960"/>
        </w:tabs>
        <w:ind w:left="960" w:hanging="480"/>
      </w:pPr>
      <w:rPr>
        <w:rFonts w:hint="default"/>
        <w:lang w:val="en-US"/>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41830A73"/>
    <w:multiLevelType w:val="hybridMultilevel"/>
    <w:tmpl w:val="EE245ED6"/>
    <w:lvl w:ilvl="0" w:tplc="734CC1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3354A4"/>
    <w:multiLevelType w:val="hybridMultilevel"/>
    <w:tmpl w:val="721623F0"/>
    <w:lvl w:ilvl="0" w:tplc="0A90BAF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506B"/>
    <w:rsid w:val="000117D6"/>
    <w:rsid w:val="000977D1"/>
    <w:rsid w:val="000A144A"/>
    <w:rsid w:val="000B18D2"/>
    <w:rsid w:val="000D2024"/>
    <w:rsid w:val="000D58C5"/>
    <w:rsid w:val="000E1622"/>
    <w:rsid w:val="000E5BAF"/>
    <w:rsid w:val="000F1135"/>
    <w:rsid w:val="000F4162"/>
    <w:rsid w:val="000F61B2"/>
    <w:rsid w:val="00170A4A"/>
    <w:rsid w:val="001848FE"/>
    <w:rsid w:val="001A4E9B"/>
    <w:rsid w:val="001C4DD6"/>
    <w:rsid w:val="001F3432"/>
    <w:rsid w:val="00237611"/>
    <w:rsid w:val="0026450D"/>
    <w:rsid w:val="00282F7B"/>
    <w:rsid w:val="002860D4"/>
    <w:rsid w:val="002D5359"/>
    <w:rsid w:val="002E47E7"/>
    <w:rsid w:val="00334ABF"/>
    <w:rsid w:val="0034077D"/>
    <w:rsid w:val="00381325"/>
    <w:rsid w:val="00385D31"/>
    <w:rsid w:val="00396921"/>
    <w:rsid w:val="003B1A24"/>
    <w:rsid w:val="003C6788"/>
    <w:rsid w:val="003F4428"/>
    <w:rsid w:val="00403501"/>
    <w:rsid w:val="004206DE"/>
    <w:rsid w:val="0042286D"/>
    <w:rsid w:val="00422DDE"/>
    <w:rsid w:val="004312C1"/>
    <w:rsid w:val="004434FB"/>
    <w:rsid w:val="004856E8"/>
    <w:rsid w:val="004A0688"/>
    <w:rsid w:val="004B584C"/>
    <w:rsid w:val="005450EC"/>
    <w:rsid w:val="0054674A"/>
    <w:rsid w:val="00550D94"/>
    <w:rsid w:val="00560593"/>
    <w:rsid w:val="00595516"/>
    <w:rsid w:val="005964DE"/>
    <w:rsid w:val="005E0E2B"/>
    <w:rsid w:val="005E7E73"/>
    <w:rsid w:val="005F67D6"/>
    <w:rsid w:val="006159E0"/>
    <w:rsid w:val="00661014"/>
    <w:rsid w:val="0069408D"/>
    <w:rsid w:val="006B58E2"/>
    <w:rsid w:val="006C6DEB"/>
    <w:rsid w:val="0071244A"/>
    <w:rsid w:val="00735450"/>
    <w:rsid w:val="007C7EAB"/>
    <w:rsid w:val="007F4011"/>
    <w:rsid w:val="008071F8"/>
    <w:rsid w:val="0083675B"/>
    <w:rsid w:val="00870FF7"/>
    <w:rsid w:val="008816EA"/>
    <w:rsid w:val="008A6E88"/>
    <w:rsid w:val="0090155B"/>
    <w:rsid w:val="00911FBB"/>
    <w:rsid w:val="00927ABE"/>
    <w:rsid w:val="00956824"/>
    <w:rsid w:val="009A4758"/>
    <w:rsid w:val="009C3CF7"/>
    <w:rsid w:val="009D12F7"/>
    <w:rsid w:val="009D31EC"/>
    <w:rsid w:val="009E506B"/>
    <w:rsid w:val="00A42062"/>
    <w:rsid w:val="00AA3CA5"/>
    <w:rsid w:val="00AA6AC8"/>
    <w:rsid w:val="00AB4DC4"/>
    <w:rsid w:val="00AF6FB1"/>
    <w:rsid w:val="00B1712E"/>
    <w:rsid w:val="00B33608"/>
    <w:rsid w:val="00B41E26"/>
    <w:rsid w:val="00B5098E"/>
    <w:rsid w:val="00B66A49"/>
    <w:rsid w:val="00BA4057"/>
    <w:rsid w:val="00BC6377"/>
    <w:rsid w:val="00BE5235"/>
    <w:rsid w:val="00C04CBB"/>
    <w:rsid w:val="00C44169"/>
    <w:rsid w:val="00C60BAB"/>
    <w:rsid w:val="00C73D15"/>
    <w:rsid w:val="00C75C58"/>
    <w:rsid w:val="00C8194F"/>
    <w:rsid w:val="00C84597"/>
    <w:rsid w:val="00CE69A0"/>
    <w:rsid w:val="00CF0511"/>
    <w:rsid w:val="00D329D7"/>
    <w:rsid w:val="00D601F3"/>
    <w:rsid w:val="00D8795C"/>
    <w:rsid w:val="00DE3780"/>
    <w:rsid w:val="00E93086"/>
    <w:rsid w:val="00E96121"/>
    <w:rsid w:val="00EB1230"/>
    <w:rsid w:val="00EB1F8E"/>
    <w:rsid w:val="00ED3C13"/>
    <w:rsid w:val="00EE53A6"/>
    <w:rsid w:val="00EE762C"/>
    <w:rsid w:val="00EF5142"/>
    <w:rsid w:val="00F44F69"/>
    <w:rsid w:val="00F51E4A"/>
    <w:rsid w:val="00F65914"/>
    <w:rsid w:val="00FA6368"/>
    <w:rsid w:val="00FC4F50"/>
    <w:rsid w:val="00FC59A7"/>
    <w:rsid w:val="00FD3F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44A"/>
    <w:rPr>
      <w:rFonts w:ascii="宋体" w:eastAsia="宋体" w:hAnsi="宋体" w:cs="宋体"/>
      <w:kern w:val="0"/>
      <w:szCs w:val="24"/>
    </w:rPr>
  </w:style>
  <w:style w:type="paragraph" w:styleId="1">
    <w:name w:val="heading 1"/>
    <w:basedOn w:val="a"/>
    <w:next w:val="a"/>
    <w:link w:val="1Char"/>
    <w:uiPriority w:val="9"/>
    <w:qFormat/>
    <w:rsid w:val="009C3CF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C3C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73D15"/>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2E47E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144A"/>
    <w:rPr>
      <w:sz w:val="18"/>
      <w:szCs w:val="18"/>
    </w:rPr>
  </w:style>
  <w:style w:type="paragraph" w:styleId="a4">
    <w:name w:val="footer"/>
    <w:basedOn w:val="a"/>
    <w:link w:val="Char0"/>
    <w:uiPriority w:val="99"/>
    <w:unhideWhenUsed/>
    <w:rsid w:val="000A144A"/>
    <w:pPr>
      <w:tabs>
        <w:tab w:val="center" w:pos="4153"/>
        <w:tab w:val="right" w:pos="8306"/>
      </w:tabs>
      <w:snapToGrid w:val="0"/>
    </w:pPr>
    <w:rPr>
      <w:sz w:val="18"/>
      <w:szCs w:val="18"/>
    </w:rPr>
  </w:style>
  <w:style w:type="character" w:customStyle="1" w:styleId="Char0">
    <w:name w:val="页脚 Char"/>
    <w:basedOn w:val="a0"/>
    <w:link w:val="a4"/>
    <w:uiPriority w:val="99"/>
    <w:rsid w:val="000A144A"/>
    <w:rPr>
      <w:sz w:val="18"/>
      <w:szCs w:val="18"/>
    </w:rPr>
  </w:style>
  <w:style w:type="paragraph" w:styleId="10">
    <w:name w:val="toc 1"/>
    <w:basedOn w:val="a"/>
    <w:next w:val="a"/>
    <w:autoRedefine/>
    <w:uiPriority w:val="39"/>
    <w:unhideWhenUsed/>
    <w:qFormat/>
    <w:rsid w:val="00C73D15"/>
    <w:pPr>
      <w:widowControl w:val="0"/>
      <w:tabs>
        <w:tab w:val="left" w:pos="840"/>
        <w:tab w:val="right" w:leader="dot" w:pos="8296"/>
      </w:tabs>
      <w:spacing w:line="360" w:lineRule="auto"/>
      <w:ind w:firstLineChars="200" w:firstLine="560"/>
      <w:jc w:val="both"/>
    </w:pPr>
    <w:rPr>
      <w:rFonts w:asciiTheme="minorHAnsi" w:eastAsiaTheme="minorEastAsia" w:hAnsiTheme="minorHAnsi" w:cstheme="minorBidi"/>
      <w:kern w:val="2"/>
      <w:szCs w:val="22"/>
    </w:rPr>
  </w:style>
  <w:style w:type="character" w:styleId="a5">
    <w:name w:val="Hyperlink"/>
    <w:basedOn w:val="a0"/>
    <w:uiPriority w:val="99"/>
    <w:unhideWhenUsed/>
    <w:rsid w:val="00550D94"/>
    <w:rPr>
      <w:color w:val="0563C1" w:themeColor="hyperlink"/>
      <w:u w:val="single"/>
    </w:rPr>
  </w:style>
  <w:style w:type="character" w:customStyle="1" w:styleId="1Char">
    <w:name w:val="标题 1 Char"/>
    <w:basedOn w:val="a0"/>
    <w:link w:val="1"/>
    <w:rsid w:val="009C3CF7"/>
    <w:rPr>
      <w:rFonts w:ascii="宋体" w:eastAsia="宋体" w:hAnsi="宋体" w:cs="宋体"/>
      <w:b/>
      <w:bCs/>
      <w:kern w:val="44"/>
      <w:sz w:val="44"/>
      <w:szCs w:val="44"/>
    </w:rPr>
  </w:style>
  <w:style w:type="character" w:customStyle="1" w:styleId="2Char">
    <w:name w:val="标题 2 Char"/>
    <w:basedOn w:val="a0"/>
    <w:link w:val="2"/>
    <w:uiPriority w:val="9"/>
    <w:rsid w:val="009C3CF7"/>
    <w:rPr>
      <w:rFonts w:asciiTheme="majorHAnsi" w:eastAsiaTheme="majorEastAsia" w:hAnsiTheme="majorHAnsi" w:cstheme="majorBidi"/>
      <w:b/>
      <w:bCs/>
      <w:kern w:val="0"/>
      <w:sz w:val="32"/>
      <w:szCs w:val="32"/>
    </w:rPr>
  </w:style>
  <w:style w:type="paragraph" w:styleId="TOC">
    <w:name w:val="TOC Heading"/>
    <w:basedOn w:val="1"/>
    <w:next w:val="a"/>
    <w:uiPriority w:val="39"/>
    <w:unhideWhenUsed/>
    <w:qFormat/>
    <w:rsid w:val="009C3CF7"/>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9C3CF7"/>
    <w:pPr>
      <w:spacing w:after="100" w:line="259" w:lineRule="auto"/>
      <w:ind w:left="220"/>
    </w:pPr>
    <w:rPr>
      <w:rFonts w:asciiTheme="minorHAnsi" w:eastAsiaTheme="minorEastAsia" w:hAnsiTheme="minorHAnsi" w:cs="Times New Roman"/>
      <w:sz w:val="22"/>
      <w:szCs w:val="22"/>
    </w:rPr>
  </w:style>
  <w:style w:type="paragraph" w:styleId="30">
    <w:name w:val="toc 3"/>
    <w:basedOn w:val="a"/>
    <w:next w:val="a"/>
    <w:autoRedefine/>
    <w:uiPriority w:val="39"/>
    <w:unhideWhenUsed/>
    <w:rsid w:val="009C3CF7"/>
    <w:pPr>
      <w:spacing w:after="100" w:line="259" w:lineRule="auto"/>
      <w:ind w:left="440"/>
    </w:pPr>
    <w:rPr>
      <w:rFonts w:asciiTheme="minorHAnsi" w:eastAsiaTheme="minorEastAsia" w:hAnsiTheme="minorHAnsi" w:cs="Times New Roman"/>
      <w:sz w:val="22"/>
      <w:szCs w:val="22"/>
    </w:rPr>
  </w:style>
  <w:style w:type="character" w:customStyle="1" w:styleId="3Char">
    <w:name w:val="标题 3 Char"/>
    <w:basedOn w:val="a0"/>
    <w:link w:val="3"/>
    <w:uiPriority w:val="9"/>
    <w:rsid w:val="00C73D15"/>
    <w:rPr>
      <w:rFonts w:ascii="宋体" w:eastAsia="宋体" w:hAnsi="宋体" w:cs="宋体"/>
      <w:b/>
      <w:bCs/>
      <w:kern w:val="0"/>
      <w:sz w:val="32"/>
      <w:szCs w:val="32"/>
    </w:rPr>
  </w:style>
  <w:style w:type="paragraph" w:customStyle="1" w:styleId="11">
    <w:name w:val="样式1"/>
    <w:basedOn w:val="3"/>
    <w:link w:val="1Char0"/>
    <w:qFormat/>
    <w:rsid w:val="00C73D15"/>
    <w:pPr>
      <w:jc w:val="center"/>
    </w:pPr>
    <w:rPr>
      <w:rFonts w:eastAsia="黑体"/>
      <w:sz w:val="36"/>
    </w:rPr>
  </w:style>
  <w:style w:type="paragraph" w:customStyle="1" w:styleId="21">
    <w:name w:val="样式2"/>
    <w:basedOn w:val="1"/>
    <w:link w:val="2Char0"/>
    <w:qFormat/>
    <w:rsid w:val="00C73D15"/>
    <w:rPr>
      <w:sz w:val="36"/>
    </w:rPr>
  </w:style>
  <w:style w:type="character" w:customStyle="1" w:styleId="1Char0">
    <w:name w:val="样式1 Char"/>
    <w:basedOn w:val="3Char"/>
    <w:link w:val="11"/>
    <w:rsid w:val="00C73D15"/>
    <w:rPr>
      <w:rFonts w:ascii="宋体" w:eastAsia="黑体" w:hAnsi="宋体" w:cs="宋体"/>
      <w:b/>
      <w:bCs/>
      <w:kern w:val="0"/>
      <w:sz w:val="36"/>
      <w:szCs w:val="32"/>
    </w:rPr>
  </w:style>
  <w:style w:type="paragraph" w:styleId="a6">
    <w:name w:val="Date"/>
    <w:basedOn w:val="a"/>
    <w:next w:val="a"/>
    <w:link w:val="Char1"/>
    <w:uiPriority w:val="99"/>
    <w:semiHidden/>
    <w:unhideWhenUsed/>
    <w:rsid w:val="00DE3780"/>
    <w:pPr>
      <w:ind w:leftChars="2500" w:left="100"/>
    </w:pPr>
  </w:style>
  <w:style w:type="character" w:customStyle="1" w:styleId="2Char0">
    <w:name w:val="样式2 Char"/>
    <w:basedOn w:val="1Char"/>
    <w:link w:val="21"/>
    <w:rsid w:val="00C73D15"/>
    <w:rPr>
      <w:rFonts w:ascii="宋体" w:eastAsia="宋体" w:hAnsi="宋体" w:cs="宋体"/>
      <w:b/>
      <w:bCs/>
      <w:kern w:val="44"/>
      <w:sz w:val="36"/>
      <w:szCs w:val="44"/>
    </w:rPr>
  </w:style>
  <w:style w:type="character" w:customStyle="1" w:styleId="Char1">
    <w:name w:val="日期 Char"/>
    <w:basedOn w:val="a0"/>
    <w:link w:val="a6"/>
    <w:uiPriority w:val="99"/>
    <w:semiHidden/>
    <w:rsid w:val="00DE3780"/>
    <w:rPr>
      <w:rFonts w:ascii="宋体" w:eastAsia="宋体" w:hAnsi="宋体" w:cs="宋体"/>
      <w:kern w:val="0"/>
      <w:szCs w:val="24"/>
    </w:rPr>
  </w:style>
  <w:style w:type="character" w:styleId="a7">
    <w:name w:val="FollowedHyperlink"/>
    <w:basedOn w:val="a0"/>
    <w:uiPriority w:val="99"/>
    <w:semiHidden/>
    <w:unhideWhenUsed/>
    <w:rsid w:val="00F51E4A"/>
    <w:rPr>
      <w:color w:val="954F72" w:themeColor="followedHyperlink"/>
      <w:u w:val="single"/>
    </w:rPr>
  </w:style>
  <w:style w:type="table" w:styleId="a8">
    <w:name w:val="Table Grid"/>
    <w:basedOn w:val="a1"/>
    <w:uiPriority w:val="39"/>
    <w:rsid w:val="00422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rsid w:val="002E47E7"/>
    <w:rPr>
      <w:rFonts w:ascii="宋体" w:eastAsia="宋体" w:hAnsi="宋体" w:cs="宋体"/>
      <w:b/>
      <w:bCs/>
      <w:kern w:val="0"/>
      <w:sz w:val="28"/>
      <w:szCs w:val="28"/>
    </w:rPr>
  </w:style>
  <w:style w:type="paragraph" w:customStyle="1" w:styleId="Default">
    <w:name w:val="Default"/>
    <w:rsid w:val="002E47E7"/>
    <w:pPr>
      <w:widowControl w:val="0"/>
      <w:autoSpaceDE w:val="0"/>
      <w:autoSpaceDN w:val="0"/>
      <w:adjustRightInd w:val="0"/>
    </w:pPr>
    <w:rPr>
      <w:rFonts w:ascii="Times New Roman" w:hAnsi="Times New Roman" w:cs="Times New Roman"/>
      <w:color w:val="000000"/>
      <w:kern w:val="0"/>
      <w:sz w:val="24"/>
      <w:szCs w:val="24"/>
    </w:rPr>
  </w:style>
  <w:style w:type="paragraph" w:styleId="a9">
    <w:name w:val="List Paragraph"/>
    <w:basedOn w:val="a"/>
    <w:uiPriority w:val="34"/>
    <w:qFormat/>
    <w:rsid w:val="002E47E7"/>
    <w:pPr>
      <w:widowControl w:val="0"/>
      <w:ind w:firstLineChars="200" w:firstLine="420"/>
      <w:jc w:val="both"/>
    </w:pPr>
    <w:rPr>
      <w:rFonts w:asciiTheme="minorHAnsi" w:eastAsiaTheme="minorEastAsia" w:hAnsiTheme="minorHAnsi" w:cstheme="minorBidi"/>
      <w:kern w:val="2"/>
      <w:szCs w:val="22"/>
    </w:rPr>
  </w:style>
  <w:style w:type="paragraph" w:styleId="aa">
    <w:name w:val="No Spacing"/>
    <w:uiPriority w:val="1"/>
    <w:qFormat/>
    <w:rsid w:val="002E47E7"/>
    <w:pPr>
      <w:widowControl w:val="0"/>
      <w:jc w:val="both"/>
    </w:pPr>
  </w:style>
  <w:style w:type="paragraph" w:styleId="ab">
    <w:name w:val="Body Text"/>
    <w:basedOn w:val="a"/>
    <w:link w:val="Char2"/>
    <w:rsid w:val="0034077D"/>
    <w:pPr>
      <w:widowControl w:val="0"/>
      <w:spacing w:after="120"/>
      <w:jc w:val="both"/>
    </w:pPr>
    <w:rPr>
      <w:rFonts w:ascii="Times New Roman" w:hAnsi="Times New Roman" w:cs="Times New Roman"/>
      <w:kern w:val="2"/>
    </w:rPr>
  </w:style>
  <w:style w:type="character" w:customStyle="1" w:styleId="Char2">
    <w:name w:val="正文文本 Char"/>
    <w:basedOn w:val="a0"/>
    <w:link w:val="ab"/>
    <w:rsid w:val="0034077D"/>
    <w:rPr>
      <w:rFonts w:ascii="Times New Roman" w:eastAsia="宋体" w:hAnsi="Times New Roman" w:cs="Times New Roman"/>
      <w:szCs w:val="24"/>
    </w:rPr>
  </w:style>
  <w:style w:type="paragraph" w:styleId="ac">
    <w:name w:val="Normal (Web)"/>
    <w:basedOn w:val="a"/>
    <w:uiPriority w:val="99"/>
    <w:rsid w:val="0034077D"/>
    <w:pPr>
      <w:spacing w:before="100" w:beforeAutospacing="1" w:after="100" w:afterAutospacing="1"/>
    </w:pPr>
    <w:rPr>
      <w:rFonts w:cs="Times New Roman" w:hint="eastAsia"/>
      <w:sz w:val="24"/>
    </w:rPr>
  </w:style>
  <w:style w:type="paragraph" w:styleId="ad">
    <w:name w:val="Balloon Text"/>
    <w:basedOn w:val="a"/>
    <w:link w:val="Char3"/>
    <w:uiPriority w:val="99"/>
    <w:semiHidden/>
    <w:unhideWhenUsed/>
    <w:rsid w:val="00F44F69"/>
    <w:rPr>
      <w:sz w:val="18"/>
      <w:szCs w:val="18"/>
    </w:rPr>
  </w:style>
  <w:style w:type="character" w:customStyle="1" w:styleId="Char3">
    <w:name w:val="批注框文本 Char"/>
    <w:basedOn w:val="a0"/>
    <w:link w:val="ad"/>
    <w:uiPriority w:val="99"/>
    <w:semiHidden/>
    <w:rsid w:val="00F44F69"/>
    <w:rPr>
      <w:rFonts w:ascii="宋体" w:eastAsia="宋体" w:hAnsi="宋体" w:cs="宋体"/>
      <w:kern w:val="0"/>
      <w:sz w:val="18"/>
      <w:szCs w:val="18"/>
    </w:rPr>
  </w:style>
  <w:style w:type="paragraph" w:styleId="ae">
    <w:name w:val="Body Text Indent"/>
    <w:basedOn w:val="a"/>
    <w:link w:val="Char4"/>
    <w:uiPriority w:val="99"/>
    <w:semiHidden/>
    <w:unhideWhenUsed/>
    <w:rsid w:val="006B58E2"/>
    <w:pPr>
      <w:spacing w:after="120"/>
      <w:ind w:leftChars="200" w:left="420"/>
    </w:pPr>
  </w:style>
  <w:style w:type="character" w:customStyle="1" w:styleId="Char4">
    <w:name w:val="正文文本缩进 Char"/>
    <w:basedOn w:val="a0"/>
    <w:link w:val="ae"/>
    <w:uiPriority w:val="99"/>
    <w:semiHidden/>
    <w:rsid w:val="006B58E2"/>
    <w:rPr>
      <w:rFonts w:ascii="宋体" w:eastAsia="宋体" w:hAnsi="宋体" w:cs="宋体"/>
      <w:kern w:val="0"/>
      <w:szCs w:val="24"/>
    </w:rPr>
  </w:style>
  <w:style w:type="paragraph" w:styleId="af">
    <w:name w:val="Document Map"/>
    <w:basedOn w:val="a"/>
    <w:link w:val="Char5"/>
    <w:uiPriority w:val="99"/>
    <w:semiHidden/>
    <w:unhideWhenUsed/>
    <w:rsid w:val="00F65914"/>
    <w:rPr>
      <w:sz w:val="18"/>
      <w:szCs w:val="18"/>
    </w:rPr>
  </w:style>
  <w:style w:type="character" w:customStyle="1" w:styleId="Char5">
    <w:name w:val="文档结构图 Char"/>
    <w:basedOn w:val="a0"/>
    <w:link w:val="af"/>
    <w:uiPriority w:val="99"/>
    <w:semiHidden/>
    <w:rsid w:val="00F65914"/>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44A"/>
    <w:rPr>
      <w:rFonts w:ascii="宋体" w:eastAsia="宋体" w:hAnsi="宋体" w:cs="宋体"/>
      <w:kern w:val="0"/>
      <w:szCs w:val="24"/>
    </w:rPr>
  </w:style>
  <w:style w:type="paragraph" w:styleId="1">
    <w:name w:val="heading 1"/>
    <w:basedOn w:val="a"/>
    <w:next w:val="a"/>
    <w:link w:val="1Char"/>
    <w:uiPriority w:val="9"/>
    <w:qFormat/>
    <w:rsid w:val="009C3CF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C3C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73D15"/>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2E47E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144A"/>
    <w:rPr>
      <w:sz w:val="18"/>
      <w:szCs w:val="18"/>
    </w:rPr>
  </w:style>
  <w:style w:type="paragraph" w:styleId="a4">
    <w:name w:val="footer"/>
    <w:basedOn w:val="a"/>
    <w:link w:val="Char0"/>
    <w:uiPriority w:val="99"/>
    <w:unhideWhenUsed/>
    <w:rsid w:val="000A144A"/>
    <w:pPr>
      <w:tabs>
        <w:tab w:val="center" w:pos="4153"/>
        <w:tab w:val="right" w:pos="8306"/>
      </w:tabs>
      <w:snapToGrid w:val="0"/>
    </w:pPr>
    <w:rPr>
      <w:sz w:val="18"/>
      <w:szCs w:val="18"/>
    </w:rPr>
  </w:style>
  <w:style w:type="character" w:customStyle="1" w:styleId="Char0">
    <w:name w:val="页脚 Char"/>
    <w:basedOn w:val="a0"/>
    <w:link w:val="a4"/>
    <w:uiPriority w:val="99"/>
    <w:rsid w:val="000A144A"/>
    <w:rPr>
      <w:sz w:val="18"/>
      <w:szCs w:val="18"/>
    </w:rPr>
  </w:style>
  <w:style w:type="paragraph" w:styleId="10">
    <w:name w:val="toc 1"/>
    <w:basedOn w:val="a"/>
    <w:next w:val="a"/>
    <w:autoRedefine/>
    <w:uiPriority w:val="39"/>
    <w:unhideWhenUsed/>
    <w:qFormat/>
    <w:rsid w:val="00C73D15"/>
    <w:pPr>
      <w:widowControl w:val="0"/>
      <w:tabs>
        <w:tab w:val="left" w:pos="840"/>
        <w:tab w:val="right" w:leader="dot" w:pos="8296"/>
      </w:tabs>
      <w:spacing w:line="360" w:lineRule="auto"/>
      <w:ind w:firstLineChars="200" w:firstLine="560"/>
      <w:jc w:val="both"/>
    </w:pPr>
    <w:rPr>
      <w:rFonts w:asciiTheme="minorHAnsi" w:eastAsiaTheme="minorEastAsia" w:hAnsiTheme="minorHAnsi" w:cstheme="minorBidi"/>
      <w:kern w:val="2"/>
      <w:szCs w:val="22"/>
    </w:rPr>
  </w:style>
  <w:style w:type="character" w:styleId="a5">
    <w:name w:val="Hyperlink"/>
    <w:basedOn w:val="a0"/>
    <w:uiPriority w:val="99"/>
    <w:unhideWhenUsed/>
    <w:rsid w:val="00550D94"/>
    <w:rPr>
      <w:color w:val="0563C1" w:themeColor="hyperlink"/>
      <w:u w:val="single"/>
    </w:rPr>
  </w:style>
  <w:style w:type="character" w:customStyle="1" w:styleId="1Char">
    <w:name w:val="标题 1 Char"/>
    <w:basedOn w:val="a0"/>
    <w:link w:val="1"/>
    <w:rsid w:val="009C3CF7"/>
    <w:rPr>
      <w:rFonts w:ascii="宋体" w:eastAsia="宋体" w:hAnsi="宋体" w:cs="宋体"/>
      <w:b/>
      <w:bCs/>
      <w:kern w:val="44"/>
      <w:sz w:val="44"/>
      <w:szCs w:val="44"/>
    </w:rPr>
  </w:style>
  <w:style w:type="character" w:customStyle="1" w:styleId="2Char">
    <w:name w:val="标题 2 Char"/>
    <w:basedOn w:val="a0"/>
    <w:link w:val="2"/>
    <w:uiPriority w:val="9"/>
    <w:rsid w:val="009C3CF7"/>
    <w:rPr>
      <w:rFonts w:asciiTheme="majorHAnsi" w:eastAsiaTheme="majorEastAsia" w:hAnsiTheme="majorHAnsi" w:cstheme="majorBidi"/>
      <w:b/>
      <w:bCs/>
      <w:kern w:val="0"/>
      <w:sz w:val="32"/>
      <w:szCs w:val="32"/>
    </w:rPr>
  </w:style>
  <w:style w:type="paragraph" w:styleId="TOC">
    <w:name w:val="TOC Heading"/>
    <w:basedOn w:val="1"/>
    <w:next w:val="a"/>
    <w:uiPriority w:val="39"/>
    <w:unhideWhenUsed/>
    <w:qFormat/>
    <w:rsid w:val="009C3CF7"/>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9C3CF7"/>
    <w:pPr>
      <w:spacing w:after="100" w:line="259" w:lineRule="auto"/>
      <w:ind w:left="220"/>
    </w:pPr>
    <w:rPr>
      <w:rFonts w:asciiTheme="minorHAnsi" w:eastAsiaTheme="minorEastAsia" w:hAnsiTheme="minorHAnsi" w:cs="Times New Roman"/>
      <w:sz w:val="22"/>
      <w:szCs w:val="22"/>
    </w:rPr>
  </w:style>
  <w:style w:type="paragraph" w:styleId="30">
    <w:name w:val="toc 3"/>
    <w:basedOn w:val="a"/>
    <w:next w:val="a"/>
    <w:autoRedefine/>
    <w:uiPriority w:val="39"/>
    <w:unhideWhenUsed/>
    <w:rsid w:val="009C3CF7"/>
    <w:pPr>
      <w:spacing w:after="100" w:line="259" w:lineRule="auto"/>
      <w:ind w:left="440"/>
    </w:pPr>
    <w:rPr>
      <w:rFonts w:asciiTheme="minorHAnsi" w:eastAsiaTheme="minorEastAsia" w:hAnsiTheme="minorHAnsi" w:cs="Times New Roman"/>
      <w:sz w:val="22"/>
      <w:szCs w:val="22"/>
    </w:rPr>
  </w:style>
  <w:style w:type="character" w:customStyle="1" w:styleId="3Char">
    <w:name w:val="标题 3 Char"/>
    <w:basedOn w:val="a0"/>
    <w:link w:val="3"/>
    <w:uiPriority w:val="9"/>
    <w:rsid w:val="00C73D15"/>
    <w:rPr>
      <w:rFonts w:ascii="宋体" w:eastAsia="宋体" w:hAnsi="宋体" w:cs="宋体"/>
      <w:b/>
      <w:bCs/>
      <w:kern w:val="0"/>
      <w:sz w:val="32"/>
      <w:szCs w:val="32"/>
    </w:rPr>
  </w:style>
  <w:style w:type="paragraph" w:customStyle="1" w:styleId="11">
    <w:name w:val="样式1"/>
    <w:basedOn w:val="3"/>
    <w:link w:val="1Char0"/>
    <w:qFormat/>
    <w:rsid w:val="00C73D15"/>
    <w:pPr>
      <w:jc w:val="center"/>
    </w:pPr>
    <w:rPr>
      <w:rFonts w:eastAsia="黑体"/>
      <w:sz w:val="36"/>
    </w:rPr>
  </w:style>
  <w:style w:type="paragraph" w:customStyle="1" w:styleId="21">
    <w:name w:val="样式2"/>
    <w:basedOn w:val="1"/>
    <w:link w:val="2Char0"/>
    <w:qFormat/>
    <w:rsid w:val="00C73D15"/>
    <w:rPr>
      <w:sz w:val="36"/>
    </w:rPr>
  </w:style>
  <w:style w:type="character" w:customStyle="1" w:styleId="1Char0">
    <w:name w:val="样式1 Char"/>
    <w:basedOn w:val="3Char"/>
    <w:link w:val="11"/>
    <w:rsid w:val="00C73D15"/>
    <w:rPr>
      <w:rFonts w:ascii="宋体" w:eastAsia="黑体" w:hAnsi="宋体" w:cs="宋体"/>
      <w:b/>
      <w:bCs/>
      <w:kern w:val="0"/>
      <w:sz w:val="36"/>
      <w:szCs w:val="32"/>
    </w:rPr>
  </w:style>
  <w:style w:type="paragraph" w:styleId="a6">
    <w:name w:val="Date"/>
    <w:basedOn w:val="a"/>
    <w:next w:val="a"/>
    <w:link w:val="Char1"/>
    <w:uiPriority w:val="99"/>
    <w:semiHidden/>
    <w:unhideWhenUsed/>
    <w:rsid w:val="00DE3780"/>
    <w:pPr>
      <w:ind w:leftChars="2500" w:left="100"/>
    </w:pPr>
  </w:style>
  <w:style w:type="character" w:customStyle="1" w:styleId="2Char0">
    <w:name w:val="样式2 Char"/>
    <w:basedOn w:val="1Char"/>
    <w:link w:val="21"/>
    <w:rsid w:val="00C73D15"/>
    <w:rPr>
      <w:rFonts w:ascii="宋体" w:eastAsia="宋体" w:hAnsi="宋体" w:cs="宋体"/>
      <w:b/>
      <w:bCs/>
      <w:kern w:val="44"/>
      <w:sz w:val="36"/>
      <w:szCs w:val="44"/>
    </w:rPr>
  </w:style>
  <w:style w:type="character" w:customStyle="1" w:styleId="Char1">
    <w:name w:val="日期 Char"/>
    <w:basedOn w:val="a0"/>
    <w:link w:val="a6"/>
    <w:uiPriority w:val="99"/>
    <w:semiHidden/>
    <w:rsid w:val="00DE3780"/>
    <w:rPr>
      <w:rFonts w:ascii="宋体" w:eastAsia="宋体" w:hAnsi="宋体" w:cs="宋体"/>
      <w:kern w:val="0"/>
      <w:szCs w:val="24"/>
    </w:rPr>
  </w:style>
  <w:style w:type="character" w:styleId="a7">
    <w:name w:val="FollowedHyperlink"/>
    <w:basedOn w:val="a0"/>
    <w:uiPriority w:val="99"/>
    <w:semiHidden/>
    <w:unhideWhenUsed/>
    <w:rsid w:val="00F51E4A"/>
    <w:rPr>
      <w:color w:val="954F72" w:themeColor="followedHyperlink"/>
      <w:u w:val="single"/>
    </w:rPr>
  </w:style>
  <w:style w:type="table" w:styleId="a8">
    <w:name w:val="Table Grid"/>
    <w:basedOn w:val="a1"/>
    <w:uiPriority w:val="39"/>
    <w:rsid w:val="00422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rsid w:val="002E47E7"/>
    <w:rPr>
      <w:rFonts w:ascii="宋体" w:eastAsia="宋体" w:hAnsi="宋体" w:cs="宋体"/>
      <w:b/>
      <w:bCs/>
      <w:kern w:val="0"/>
      <w:sz w:val="28"/>
      <w:szCs w:val="28"/>
    </w:rPr>
  </w:style>
  <w:style w:type="paragraph" w:customStyle="1" w:styleId="Default">
    <w:name w:val="Default"/>
    <w:rsid w:val="002E47E7"/>
    <w:pPr>
      <w:widowControl w:val="0"/>
      <w:autoSpaceDE w:val="0"/>
      <w:autoSpaceDN w:val="0"/>
      <w:adjustRightInd w:val="0"/>
    </w:pPr>
    <w:rPr>
      <w:rFonts w:ascii="Times New Roman" w:hAnsi="Times New Roman" w:cs="Times New Roman"/>
      <w:color w:val="000000"/>
      <w:kern w:val="0"/>
      <w:sz w:val="24"/>
      <w:szCs w:val="24"/>
    </w:rPr>
  </w:style>
  <w:style w:type="paragraph" w:styleId="a9">
    <w:name w:val="List Paragraph"/>
    <w:basedOn w:val="a"/>
    <w:uiPriority w:val="34"/>
    <w:qFormat/>
    <w:rsid w:val="002E47E7"/>
    <w:pPr>
      <w:widowControl w:val="0"/>
      <w:ind w:firstLineChars="200" w:firstLine="420"/>
      <w:jc w:val="both"/>
    </w:pPr>
    <w:rPr>
      <w:rFonts w:asciiTheme="minorHAnsi" w:eastAsiaTheme="minorEastAsia" w:hAnsiTheme="minorHAnsi" w:cstheme="minorBidi"/>
      <w:kern w:val="2"/>
      <w:szCs w:val="22"/>
    </w:rPr>
  </w:style>
  <w:style w:type="paragraph" w:styleId="aa">
    <w:name w:val="No Spacing"/>
    <w:uiPriority w:val="1"/>
    <w:qFormat/>
    <w:rsid w:val="002E47E7"/>
    <w:pPr>
      <w:widowControl w:val="0"/>
      <w:jc w:val="both"/>
    </w:pPr>
  </w:style>
  <w:style w:type="paragraph" w:styleId="ab">
    <w:name w:val="Body Text"/>
    <w:basedOn w:val="a"/>
    <w:link w:val="Char2"/>
    <w:rsid w:val="0034077D"/>
    <w:pPr>
      <w:widowControl w:val="0"/>
      <w:spacing w:after="120"/>
      <w:jc w:val="both"/>
    </w:pPr>
    <w:rPr>
      <w:rFonts w:ascii="Times New Roman" w:hAnsi="Times New Roman" w:cs="Times New Roman"/>
      <w:kern w:val="2"/>
    </w:rPr>
  </w:style>
  <w:style w:type="character" w:customStyle="1" w:styleId="Char2">
    <w:name w:val="正文文本 Char"/>
    <w:basedOn w:val="a0"/>
    <w:link w:val="ab"/>
    <w:rsid w:val="0034077D"/>
    <w:rPr>
      <w:rFonts w:ascii="Times New Roman" w:eastAsia="宋体" w:hAnsi="Times New Roman" w:cs="Times New Roman"/>
      <w:szCs w:val="24"/>
    </w:rPr>
  </w:style>
  <w:style w:type="paragraph" w:styleId="ac">
    <w:name w:val="Normal (Web)"/>
    <w:basedOn w:val="a"/>
    <w:uiPriority w:val="99"/>
    <w:rsid w:val="0034077D"/>
    <w:pPr>
      <w:spacing w:before="100" w:beforeAutospacing="1" w:after="100" w:afterAutospacing="1"/>
    </w:pPr>
    <w:rPr>
      <w:rFonts w:cs="Times New Roman" w:hint="eastAsia"/>
      <w:sz w:val="24"/>
    </w:rPr>
  </w:style>
  <w:style w:type="paragraph" w:styleId="ad">
    <w:name w:val="Balloon Text"/>
    <w:basedOn w:val="a"/>
    <w:link w:val="Char3"/>
    <w:uiPriority w:val="99"/>
    <w:semiHidden/>
    <w:unhideWhenUsed/>
    <w:rsid w:val="00F44F69"/>
    <w:rPr>
      <w:sz w:val="18"/>
      <w:szCs w:val="18"/>
    </w:rPr>
  </w:style>
  <w:style w:type="character" w:customStyle="1" w:styleId="Char3">
    <w:name w:val="批注框文本 Char"/>
    <w:basedOn w:val="a0"/>
    <w:link w:val="ad"/>
    <w:uiPriority w:val="99"/>
    <w:semiHidden/>
    <w:rsid w:val="00F44F69"/>
    <w:rPr>
      <w:rFonts w:ascii="宋体" w:eastAsia="宋体" w:hAnsi="宋体" w:cs="宋体"/>
      <w:kern w:val="0"/>
      <w:sz w:val="18"/>
      <w:szCs w:val="18"/>
    </w:rPr>
  </w:style>
  <w:style w:type="paragraph" w:styleId="ae">
    <w:name w:val="Body Text Indent"/>
    <w:basedOn w:val="a"/>
    <w:link w:val="Char4"/>
    <w:uiPriority w:val="99"/>
    <w:semiHidden/>
    <w:unhideWhenUsed/>
    <w:rsid w:val="006B58E2"/>
    <w:pPr>
      <w:spacing w:after="120"/>
      <w:ind w:leftChars="200" w:left="420"/>
    </w:pPr>
  </w:style>
  <w:style w:type="character" w:customStyle="1" w:styleId="Char4">
    <w:name w:val="正文文本缩进 Char"/>
    <w:basedOn w:val="a0"/>
    <w:link w:val="ae"/>
    <w:uiPriority w:val="99"/>
    <w:semiHidden/>
    <w:rsid w:val="006B58E2"/>
    <w:rPr>
      <w:rFonts w:ascii="宋体" w:eastAsia="宋体" w:hAnsi="宋体" w:cs="宋体"/>
      <w:kern w:val="0"/>
      <w:szCs w:val="24"/>
    </w:rPr>
  </w:style>
</w:styles>
</file>

<file path=word/webSettings.xml><?xml version="1.0" encoding="utf-8"?>
<w:webSettings xmlns:r="http://schemas.openxmlformats.org/officeDocument/2006/relationships" xmlns:w="http://schemas.openxmlformats.org/wordprocessingml/2006/main">
  <w:divs>
    <w:div w:id="21278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50DA-62CD-498C-831B-B7047285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955</Words>
  <Characters>5449</Characters>
  <Application>Microsoft Office Word</Application>
  <DocSecurity>0</DocSecurity>
  <Lines>45</Lines>
  <Paragraphs>12</Paragraphs>
  <ScaleCrop>false</ScaleCrop>
  <Company>Microsoft</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tracy.liu(HG-刘睿)</dc:creator>
  <cp:lastModifiedBy>miaomiao.li(HG-李苗苗)</cp:lastModifiedBy>
  <cp:revision>8</cp:revision>
  <cp:lastPrinted>2017-04-18T01:24:00Z</cp:lastPrinted>
  <dcterms:created xsi:type="dcterms:W3CDTF">2018-07-27T05:48:00Z</dcterms:created>
  <dcterms:modified xsi:type="dcterms:W3CDTF">2018-07-30T01:59:00Z</dcterms:modified>
</cp:coreProperties>
</file>